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20" w:rsidRDefault="00226920" w:rsidP="00A85533">
      <w:pPr>
        <w:spacing w:after="0"/>
        <w:jc w:val="center"/>
        <w:rPr>
          <w:rFonts w:asciiTheme="minorHAnsi" w:hAnsiTheme="minorHAnsi"/>
          <w:color w:val="0070C0"/>
        </w:rPr>
      </w:pPr>
      <w:r>
        <w:rPr>
          <w:rFonts w:asciiTheme="minorHAnsi" w:hAnsiTheme="minorHAnsi"/>
          <w:noProof/>
          <w:color w:val="0070C0"/>
        </w:rPr>
        <w:drawing>
          <wp:anchor distT="0" distB="0" distL="114300" distR="114300" simplePos="0" relativeHeight="251662336" behindDoc="1" locked="0" layoutInCell="1" allowOverlap="1">
            <wp:simplePos x="0" y="0"/>
            <wp:positionH relativeFrom="column">
              <wp:posOffset>-325120</wp:posOffset>
            </wp:positionH>
            <wp:positionV relativeFrom="paragraph">
              <wp:posOffset>-365760</wp:posOffset>
            </wp:positionV>
            <wp:extent cx="1544320" cy="772160"/>
            <wp:effectExtent l="0" t="0" r="0" b="0"/>
            <wp:wrapNone/>
            <wp:docPr id="2" name="Picture 0" descr="FMHAC_tre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AC_tree_blue.gif"/>
                    <pic:cNvPicPr/>
                  </pic:nvPicPr>
                  <pic:blipFill>
                    <a:blip r:embed="rId4" cstate="print"/>
                    <a:stretch>
                      <a:fillRect/>
                    </a:stretch>
                  </pic:blipFill>
                  <pic:spPr>
                    <a:xfrm>
                      <a:off x="0" y="0"/>
                      <a:ext cx="1544320" cy="772160"/>
                    </a:xfrm>
                    <a:prstGeom prst="rect">
                      <a:avLst/>
                    </a:prstGeom>
                  </pic:spPr>
                </pic:pic>
              </a:graphicData>
            </a:graphic>
          </wp:anchor>
        </w:drawing>
      </w:r>
    </w:p>
    <w:p w:rsidR="00226920" w:rsidRDefault="00226920" w:rsidP="00A85533">
      <w:pPr>
        <w:spacing w:after="0"/>
        <w:jc w:val="center"/>
        <w:rPr>
          <w:rFonts w:asciiTheme="minorHAnsi" w:hAnsiTheme="minorHAnsi"/>
          <w:color w:val="0070C0"/>
        </w:rPr>
      </w:pPr>
    </w:p>
    <w:p w:rsidR="00226920" w:rsidRDefault="00226920" w:rsidP="00A85533">
      <w:pPr>
        <w:spacing w:after="0"/>
        <w:jc w:val="center"/>
        <w:rPr>
          <w:rFonts w:asciiTheme="minorHAnsi" w:hAnsiTheme="minorHAnsi"/>
          <w:color w:val="0070C0"/>
        </w:rPr>
      </w:pPr>
    </w:p>
    <w:p w:rsidR="008B5B07" w:rsidRPr="001354B3" w:rsidRDefault="00514674" w:rsidP="00A85533">
      <w:pPr>
        <w:spacing w:after="0"/>
        <w:jc w:val="center"/>
        <w:rPr>
          <w:rFonts w:asciiTheme="minorHAnsi" w:hAnsiTheme="minorHAnsi"/>
          <w:sz w:val="24"/>
          <w:szCs w:val="24"/>
        </w:rPr>
      </w:pPr>
      <w:r w:rsidRPr="001354B3">
        <w:rPr>
          <w:rFonts w:asciiTheme="minorHAnsi" w:hAnsiTheme="minorHAnsi"/>
          <w:sz w:val="24"/>
          <w:szCs w:val="24"/>
        </w:rPr>
        <w:t xml:space="preserve">THE </w:t>
      </w:r>
      <w:r w:rsidR="008B5B07" w:rsidRPr="001354B3">
        <w:rPr>
          <w:rFonts w:asciiTheme="minorHAnsi" w:hAnsiTheme="minorHAnsi"/>
          <w:sz w:val="24"/>
          <w:szCs w:val="24"/>
        </w:rPr>
        <w:t>FORENSIC MENTAL HEALTH ASSOCIATION OF CALIFORNIA</w:t>
      </w:r>
      <w:r w:rsidRPr="001354B3">
        <w:rPr>
          <w:rFonts w:asciiTheme="minorHAnsi" w:hAnsiTheme="minorHAnsi"/>
          <w:sz w:val="24"/>
          <w:szCs w:val="24"/>
        </w:rPr>
        <w:t xml:space="preserve"> Presents</w:t>
      </w:r>
    </w:p>
    <w:p w:rsidR="004C28FA" w:rsidRPr="008E4D0C" w:rsidRDefault="003924F7" w:rsidP="00514674">
      <w:pPr>
        <w:spacing w:after="0"/>
        <w:jc w:val="center"/>
        <w:rPr>
          <w:rFonts w:asciiTheme="minorHAnsi" w:hAnsiTheme="minorHAnsi"/>
          <w:sz w:val="16"/>
          <w:szCs w:val="16"/>
        </w:rPr>
      </w:pPr>
      <w:r w:rsidRPr="008E4D0C">
        <w:rPr>
          <w:rFonts w:asciiTheme="minorHAnsi" w:hAnsiTheme="minorHAnsi"/>
          <w:color w:val="0070C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6pt;height:7.8pt" o:hrpct="0" o:hralign="center" o:hr="t">
            <v:imagedata r:id="rId5" o:title="BD10290_"/>
          </v:shape>
        </w:pict>
      </w:r>
    </w:p>
    <w:p w:rsidR="00514674" w:rsidRPr="00C1591D" w:rsidRDefault="008B5B07" w:rsidP="00514674">
      <w:pPr>
        <w:spacing w:after="0"/>
        <w:jc w:val="center"/>
        <w:rPr>
          <w:rFonts w:asciiTheme="minorHAnsi" w:hAnsiTheme="minorHAnsi"/>
          <w:b/>
          <w:color w:val="3D8746"/>
          <w:sz w:val="36"/>
          <w:szCs w:val="36"/>
        </w:rPr>
      </w:pPr>
      <w:r w:rsidRPr="00C1591D">
        <w:rPr>
          <w:rFonts w:asciiTheme="minorHAnsi" w:hAnsiTheme="minorHAnsi"/>
          <w:b/>
          <w:color w:val="3D8746"/>
          <w:sz w:val="36"/>
          <w:szCs w:val="36"/>
        </w:rPr>
        <w:t xml:space="preserve">INCOMPETENT TO STAND TRIAL: </w:t>
      </w:r>
    </w:p>
    <w:p w:rsidR="00226920" w:rsidRPr="00C1591D" w:rsidRDefault="00335E9E" w:rsidP="00335E9E">
      <w:pPr>
        <w:tabs>
          <w:tab w:val="center" w:pos="4680"/>
          <w:tab w:val="right" w:pos="9360"/>
        </w:tabs>
        <w:spacing w:after="0"/>
        <w:rPr>
          <w:rFonts w:asciiTheme="minorHAnsi" w:hAnsiTheme="minorHAnsi"/>
          <w:b/>
          <w:color w:val="3D8746"/>
          <w:sz w:val="36"/>
          <w:szCs w:val="36"/>
        </w:rPr>
      </w:pPr>
      <w:r w:rsidRPr="00C1591D">
        <w:rPr>
          <w:rFonts w:asciiTheme="minorHAnsi" w:hAnsiTheme="minorHAnsi"/>
          <w:b/>
          <w:color w:val="3D8746"/>
          <w:sz w:val="36"/>
          <w:szCs w:val="36"/>
        </w:rPr>
        <w:tab/>
      </w:r>
      <w:r w:rsidR="008B5B07" w:rsidRPr="00C1591D">
        <w:rPr>
          <w:rFonts w:asciiTheme="minorHAnsi" w:hAnsiTheme="minorHAnsi"/>
          <w:b/>
          <w:color w:val="3D8746"/>
          <w:sz w:val="36"/>
          <w:szCs w:val="36"/>
        </w:rPr>
        <w:t>GUIDELINES FOR EXAMINERS AND ATTORNEYS</w:t>
      </w:r>
      <w:r w:rsidRPr="00C1591D">
        <w:rPr>
          <w:rFonts w:asciiTheme="minorHAnsi" w:hAnsiTheme="minorHAnsi"/>
          <w:b/>
          <w:color w:val="3D8746"/>
          <w:sz w:val="36"/>
          <w:szCs w:val="36"/>
        </w:rPr>
        <w:tab/>
      </w:r>
    </w:p>
    <w:p w:rsidR="00A85533" w:rsidRPr="00C1591D" w:rsidRDefault="008B5B07" w:rsidP="00226920">
      <w:pPr>
        <w:spacing w:after="0"/>
        <w:jc w:val="center"/>
        <w:rPr>
          <w:rFonts w:asciiTheme="minorHAnsi" w:hAnsiTheme="minorHAnsi"/>
          <w:color w:val="3D8746"/>
          <w:sz w:val="24"/>
          <w:szCs w:val="24"/>
        </w:rPr>
      </w:pPr>
      <w:r w:rsidRPr="00C1591D">
        <w:rPr>
          <w:rFonts w:asciiTheme="minorHAnsi" w:hAnsiTheme="minorHAnsi"/>
          <w:b/>
          <w:color w:val="3D8746"/>
          <w:sz w:val="36"/>
          <w:szCs w:val="36"/>
        </w:rPr>
        <w:t>JANUARY 31, 2013</w:t>
      </w:r>
    </w:p>
    <w:p w:rsidR="00226920" w:rsidRDefault="00226920" w:rsidP="00514674">
      <w:pPr>
        <w:pStyle w:val="ListParagraph"/>
        <w:ind w:left="450"/>
        <w:rPr>
          <w:rFonts w:asciiTheme="minorHAnsi" w:hAnsiTheme="minorHAnsi"/>
          <w:sz w:val="24"/>
          <w:szCs w:val="24"/>
        </w:rPr>
      </w:pPr>
    </w:p>
    <w:p w:rsidR="00226920" w:rsidRDefault="00226920" w:rsidP="00514674">
      <w:pPr>
        <w:pStyle w:val="ListParagraph"/>
        <w:ind w:left="450"/>
        <w:rPr>
          <w:rFonts w:asciiTheme="minorHAnsi" w:hAnsiTheme="minorHAnsi"/>
          <w:sz w:val="24"/>
          <w:szCs w:val="24"/>
        </w:rPr>
      </w:pPr>
    </w:p>
    <w:p w:rsidR="00E8757B" w:rsidRPr="00A85533" w:rsidRDefault="00E8757B" w:rsidP="00226920">
      <w:pPr>
        <w:pStyle w:val="ListParagraph"/>
        <w:tabs>
          <w:tab w:val="left" w:pos="2880"/>
        </w:tabs>
        <w:ind w:left="450" w:right="540"/>
        <w:rPr>
          <w:rFonts w:asciiTheme="minorHAnsi" w:hAnsiTheme="minorHAnsi"/>
          <w:sz w:val="24"/>
          <w:szCs w:val="24"/>
        </w:rPr>
      </w:pPr>
      <w:r w:rsidRPr="00335E9E">
        <w:rPr>
          <w:rFonts w:asciiTheme="minorHAnsi" w:hAnsiTheme="minorHAnsi"/>
          <w:b/>
          <w:color w:val="3D8746"/>
          <w:sz w:val="24"/>
          <w:szCs w:val="24"/>
        </w:rPr>
        <w:t>8:00</w:t>
      </w:r>
      <w:r w:rsidR="008E4D0C" w:rsidRPr="00335E9E">
        <w:rPr>
          <w:rFonts w:asciiTheme="minorHAnsi" w:hAnsiTheme="minorHAnsi"/>
          <w:b/>
          <w:color w:val="3D8746"/>
          <w:sz w:val="24"/>
          <w:szCs w:val="24"/>
        </w:rPr>
        <w:t xml:space="preserve"> - </w:t>
      </w:r>
      <w:r w:rsidRPr="00335E9E">
        <w:rPr>
          <w:rFonts w:asciiTheme="minorHAnsi" w:hAnsiTheme="minorHAnsi"/>
          <w:b/>
          <w:color w:val="3D8746"/>
          <w:sz w:val="24"/>
          <w:szCs w:val="24"/>
        </w:rPr>
        <w:t>8:30 am</w:t>
      </w:r>
      <w:r w:rsidRPr="00A85533">
        <w:rPr>
          <w:rFonts w:asciiTheme="minorHAnsi" w:hAnsiTheme="minorHAnsi"/>
          <w:sz w:val="24"/>
          <w:szCs w:val="24"/>
        </w:rPr>
        <w:t xml:space="preserve">  </w:t>
      </w:r>
      <w:r w:rsidRPr="00A85533">
        <w:rPr>
          <w:rFonts w:asciiTheme="minorHAnsi" w:hAnsiTheme="minorHAnsi"/>
          <w:sz w:val="24"/>
          <w:szCs w:val="24"/>
        </w:rPr>
        <w:tab/>
      </w:r>
      <w:r w:rsidR="00226920">
        <w:rPr>
          <w:rFonts w:asciiTheme="minorHAnsi" w:hAnsiTheme="minorHAnsi"/>
          <w:sz w:val="24"/>
          <w:szCs w:val="24"/>
        </w:rPr>
        <w:t>BREAKFAST</w:t>
      </w:r>
    </w:p>
    <w:p w:rsidR="00514674" w:rsidRPr="00A85533" w:rsidRDefault="00514674" w:rsidP="00226920">
      <w:pPr>
        <w:pStyle w:val="ListParagraph"/>
        <w:ind w:left="450" w:right="540"/>
        <w:rPr>
          <w:rFonts w:asciiTheme="minorHAnsi" w:hAnsiTheme="minorHAnsi"/>
          <w:sz w:val="24"/>
          <w:szCs w:val="24"/>
        </w:rPr>
      </w:pPr>
    </w:p>
    <w:p w:rsidR="00335E9E" w:rsidRDefault="00E8757B" w:rsidP="00335E9E">
      <w:pPr>
        <w:tabs>
          <w:tab w:val="left" w:pos="2880"/>
          <w:tab w:val="left" w:pos="2970"/>
        </w:tabs>
        <w:autoSpaceDE w:val="0"/>
        <w:autoSpaceDN w:val="0"/>
        <w:adjustRightInd w:val="0"/>
        <w:snapToGrid w:val="0"/>
        <w:spacing w:after="0" w:line="240" w:lineRule="auto"/>
        <w:ind w:left="2880" w:hanging="2430"/>
        <w:rPr>
          <w:rFonts w:asciiTheme="minorHAnsi" w:eastAsia="Times New Roman" w:hAnsiTheme="minorHAnsi" w:cs="libri-Italic"/>
          <w:b/>
          <w:color w:val="000000"/>
          <w:sz w:val="24"/>
          <w:szCs w:val="24"/>
        </w:rPr>
      </w:pPr>
      <w:r w:rsidRPr="00335E9E">
        <w:rPr>
          <w:rFonts w:asciiTheme="minorHAnsi" w:hAnsiTheme="minorHAnsi"/>
          <w:b/>
          <w:color w:val="3D8746"/>
          <w:sz w:val="24"/>
          <w:szCs w:val="24"/>
        </w:rPr>
        <w:t>8:30 - 10:30 am</w:t>
      </w:r>
      <w:r w:rsidRPr="00A85533">
        <w:rPr>
          <w:rFonts w:asciiTheme="minorHAnsi" w:hAnsiTheme="minorHAnsi"/>
          <w:sz w:val="24"/>
          <w:szCs w:val="24"/>
        </w:rPr>
        <w:t xml:space="preserve"> </w:t>
      </w:r>
      <w:r w:rsidRPr="00A85533">
        <w:rPr>
          <w:rFonts w:asciiTheme="minorHAnsi" w:hAnsiTheme="minorHAnsi"/>
          <w:sz w:val="24"/>
          <w:szCs w:val="24"/>
        </w:rPr>
        <w:tab/>
      </w:r>
      <w:r w:rsidR="00514674" w:rsidRPr="00335E9E">
        <w:rPr>
          <w:rFonts w:asciiTheme="minorHAnsi" w:eastAsia="Times New Roman" w:hAnsiTheme="minorHAnsi" w:cs="libri-Italic"/>
          <w:b/>
          <w:color w:val="000000"/>
          <w:sz w:val="24"/>
          <w:szCs w:val="24"/>
        </w:rPr>
        <w:t xml:space="preserve">Legal Requirements and How Mental Health Professionals </w:t>
      </w:r>
    </w:p>
    <w:p w:rsidR="00514674" w:rsidRPr="00A85533" w:rsidRDefault="00335E9E" w:rsidP="00335E9E">
      <w:pPr>
        <w:tabs>
          <w:tab w:val="left" w:pos="2880"/>
          <w:tab w:val="left" w:pos="2970"/>
        </w:tabs>
        <w:autoSpaceDE w:val="0"/>
        <w:autoSpaceDN w:val="0"/>
        <w:adjustRightInd w:val="0"/>
        <w:snapToGrid w:val="0"/>
        <w:spacing w:after="0" w:line="240" w:lineRule="auto"/>
        <w:ind w:left="2880" w:hanging="2430"/>
        <w:rPr>
          <w:rFonts w:asciiTheme="minorHAnsi" w:eastAsia="Times New Roman" w:hAnsiTheme="minorHAnsi" w:cs="libri-Italic"/>
          <w:color w:val="000000"/>
          <w:sz w:val="24"/>
          <w:szCs w:val="24"/>
        </w:rPr>
      </w:pPr>
      <w:r>
        <w:rPr>
          <w:rFonts w:asciiTheme="minorHAnsi" w:eastAsia="Times New Roman" w:hAnsiTheme="minorHAnsi" w:cs="libri-Italic"/>
          <w:b/>
          <w:color w:val="000000"/>
          <w:sz w:val="24"/>
          <w:szCs w:val="24"/>
        </w:rPr>
        <w:tab/>
      </w:r>
      <w:proofErr w:type="gramStart"/>
      <w:r w:rsidR="00514674" w:rsidRPr="00335E9E">
        <w:rPr>
          <w:rFonts w:asciiTheme="minorHAnsi" w:eastAsia="Times New Roman" w:hAnsiTheme="minorHAnsi" w:cs="libri-Italic"/>
          <w:b/>
          <w:color w:val="000000"/>
          <w:sz w:val="24"/>
          <w:szCs w:val="24"/>
        </w:rPr>
        <w:t>and</w:t>
      </w:r>
      <w:proofErr w:type="gramEnd"/>
      <w:r w:rsidR="00514674" w:rsidRPr="00335E9E">
        <w:rPr>
          <w:rFonts w:asciiTheme="minorHAnsi" w:eastAsia="Times New Roman" w:hAnsiTheme="minorHAnsi" w:cs="libri-Italic"/>
          <w:b/>
          <w:color w:val="000000"/>
          <w:sz w:val="24"/>
          <w:szCs w:val="24"/>
        </w:rPr>
        <w:t xml:space="preserve"> Lawyers May Differ In Their Approaches to IST Testimony</w:t>
      </w:r>
    </w:p>
    <w:p w:rsidR="00E8757B" w:rsidRPr="00A85533" w:rsidRDefault="00226920" w:rsidP="00226920">
      <w:pPr>
        <w:pStyle w:val="ListParagraph"/>
        <w:tabs>
          <w:tab w:val="left" w:pos="2880"/>
        </w:tabs>
        <w:ind w:left="1890" w:right="540" w:firstLine="270"/>
        <w:rPr>
          <w:rFonts w:asciiTheme="minorHAnsi" w:hAnsiTheme="minorHAnsi"/>
          <w:sz w:val="24"/>
          <w:szCs w:val="24"/>
        </w:rPr>
      </w:pPr>
      <w:r>
        <w:rPr>
          <w:rFonts w:asciiTheme="minorHAnsi" w:hAnsiTheme="minorHAnsi"/>
          <w:sz w:val="24"/>
          <w:szCs w:val="24"/>
        </w:rPr>
        <w:tab/>
      </w:r>
      <w:r w:rsidR="00E8757B" w:rsidRPr="00A85533">
        <w:rPr>
          <w:rFonts w:asciiTheme="minorHAnsi" w:hAnsiTheme="minorHAnsi"/>
          <w:sz w:val="24"/>
          <w:szCs w:val="24"/>
        </w:rPr>
        <w:t xml:space="preserve">John </w:t>
      </w:r>
      <w:proofErr w:type="spellStart"/>
      <w:r w:rsidR="00E8757B" w:rsidRPr="00A85533">
        <w:rPr>
          <w:rFonts w:asciiTheme="minorHAnsi" w:hAnsiTheme="minorHAnsi"/>
          <w:sz w:val="24"/>
          <w:szCs w:val="24"/>
        </w:rPr>
        <w:t>Philipsborn</w:t>
      </w:r>
      <w:proofErr w:type="spellEnd"/>
      <w:r w:rsidR="00E023CA" w:rsidRPr="00A85533">
        <w:rPr>
          <w:rFonts w:asciiTheme="minorHAnsi" w:hAnsiTheme="minorHAnsi"/>
          <w:sz w:val="24"/>
          <w:szCs w:val="24"/>
        </w:rPr>
        <w:t xml:space="preserve">, </w:t>
      </w:r>
      <w:proofErr w:type="spellStart"/>
      <w:r w:rsidR="00E023CA" w:rsidRPr="00A85533">
        <w:rPr>
          <w:rFonts w:asciiTheme="minorHAnsi" w:hAnsiTheme="minorHAnsi"/>
          <w:sz w:val="24"/>
          <w:szCs w:val="24"/>
        </w:rPr>
        <w:t>Esq</w:t>
      </w:r>
      <w:proofErr w:type="spellEnd"/>
      <w:r w:rsidR="00E8757B" w:rsidRPr="00A85533">
        <w:rPr>
          <w:rFonts w:asciiTheme="minorHAnsi" w:hAnsiTheme="minorHAnsi"/>
          <w:sz w:val="24"/>
          <w:szCs w:val="24"/>
        </w:rPr>
        <w:t xml:space="preserve"> </w:t>
      </w:r>
    </w:p>
    <w:p w:rsidR="00514674" w:rsidRPr="00A85533" w:rsidRDefault="00514674" w:rsidP="00226920">
      <w:pPr>
        <w:pStyle w:val="ListParagraph"/>
        <w:ind w:left="450" w:right="540"/>
        <w:rPr>
          <w:rFonts w:asciiTheme="minorHAnsi" w:hAnsiTheme="minorHAnsi"/>
          <w:sz w:val="24"/>
          <w:szCs w:val="24"/>
        </w:rPr>
      </w:pPr>
    </w:p>
    <w:p w:rsidR="00E8757B" w:rsidRPr="00A85533" w:rsidRDefault="00E8757B" w:rsidP="00226920">
      <w:pPr>
        <w:pStyle w:val="ListParagraph"/>
        <w:ind w:left="450" w:right="540"/>
        <w:rPr>
          <w:rFonts w:asciiTheme="minorHAnsi" w:hAnsiTheme="minorHAnsi"/>
          <w:sz w:val="24"/>
          <w:szCs w:val="24"/>
        </w:rPr>
      </w:pPr>
      <w:r w:rsidRPr="00335E9E">
        <w:rPr>
          <w:rFonts w:asciiTheme="minorHAnsi" w:hAnsiTheme="minorHAnsi"/>
          <w:b/>
          <w:color w:val="3D8746"/>
          <w:sz w:val="24"/>
          <w:szCs w:val="24"/>
        </w:rPr>
        <w:t>10:30</w:t>
      </w:r>
      <w:r w:rsidR="008E4D0C" w:rsidRPr="00335E9E">
        <w:rPr>
          <w:rFonts w:asciiTheme="minorHAnsi" w:hAnsiTheme="minorHAnsi"/>
          <w:b/>
          <w:color w:val="3D8746"/>
          <w:sz w:val="24"/>
          <w:szCs w:val="24"/>
        </w:rPr>
        <w:t xml:space="preserve"> - </w:t>
      </w:r>
      <w:r w:rsidRPr="00335E9E">
        <w:rPr>
          <w:rFonts w:asciiTheme="minorHAnsi" w:hAnsiTheme="minorHAnsi"/>
          <w:b/>
          <w:color w:val="3D8746"/>
          <w:sz w:val="24"/>
          <w:szCs w:val="24"/>
        </w:rPr>
        <w:t>11:00 am</w:t>
      </w:r>
      <w:r w:rsidRPr="00A85533">
        <w:rPr>
          <w:rFonts w:asciiTheme="minorHAnsi" w:hAnsiTheme="minorHAnsi"/>
          <w:sz w:val="24"/>
          <w:szCs w:val="24"/>
        </w:rPr>
        <w:t xml:space="preserve"> </w:t>
      </w:r>
      <w:r w:rsidRPr="00A85533">
        <w:rPr>
          <w:rFonts w:asciiTheme="minorHAnsi" w:hAnsiTheme="minorHAnsi"/>
          <w:sz w:val="24"/>
          <w:szCs w:val="24"/>
        </w:rPr>
        <w:tab/>
      </w:r>
      <w:r w:rsidR="00226920">
        <w:rPr>
          <w:rFonts w:asciiTheme="minorHAnsi" w:hAnsiTheme="minorHAnsi"/>
          <w:sz w:val="24"/>
          <w:szCs w:val="24"/>
        </w:rPr>
        <w:tab/>
        <w:t>BREAK</w:t>
      </w:r>
      <w:r w:rsidRPr="00A85533">
        <w:rPr>
          <w:rFonts w:asciiTheme="minorHAnsi" w:hAnsiTheme="minorHAnsi"/>
          <w:sz w:val="24"/>
          <w:szCs w:val="24"/>
        </w:rPr>
        <w:t xml:space="preserve"> </w:t>
      </w:r>
    </w:p>
    <w:p w:rsidR="00514674" w:rsidRPr="00A85533" w:rsidRDefault="00514674" w:rsidP="00226920">
      <w:pPr>
        <w:pStyle w:val="ListParagraph"/>
        <w:ind w:left="450" w:right="540"/>
        <w:rPr>
          <w:rFonts w:asciiTheme="minorHAnsi" w:hAnsiTheme="minorHAnsi"/>
          <w:sz w:val="24"/>
          <w:szCs w:val="24"/>
        </w:rPr>
      </w:pPr>
    </w:p>
    <w:p w:rsidR="00514674" w:rsidRPr="00A85533" w:rsidRDefault="00E8757B" w:rsidP="00226920">
      <w:pPr>
        <w:autoSpaceDE w:val="0"/>
        <w:autoSpaceDN w:val="0"/>
        <w:adjustRightInd w:val="0"/>
        <w:snapToGrid w:val="0"/>
        <w:spacing w:after="0" w:line="240" w:lineRule="auto"/>
        <w:ind w:left="2880" w:right="540" w:hanging="2430"/>
        <w:rPr>
          <w:rFonts w:asciiTheme="minorHAnsi" w:eastAsia="Times New Roman" w:hAnsiTheme="minorHAnsi" w:cs="libri-Italic"/>
          <w:color w:val="000000"/>
          <w:sz w:val="24"/>
          <w:szCs w:val="24"/>
        </w:rPr>
      </w:pPr>
      <w:r w:rsidRPr="00335E9E">
        <w:rPr>
          <w:rFonts w:asciiTheme="minorHAnsi" w:hAnsiTheme="minorHAnsi"/>
          <w:b/>
          <w:color w:val="3D8746"/>
          <w:sz w:val="24"/>
          <w:szCs w:val="24"/>
        </w:rPr>
        <w:t>11:00</w:t>
      </w:r>
      <w:r w:rsidR="008E4D0C" w:rsidRPr="00335E9E">
        <w:rPr>
          <w:rFonts w:asciiTheme="minorHAnsi" w:hAnsiTheme="minorHAnsi"/>
          <w:b/>
          <w:color w:val="3D8746"/>
          <w:sz w:val="24"/>
          <w:szCs w:val="24"/>
        </w:rPr>
        <w:t xml:space="preserve"> - </w:t>
      </w:r>
      <w:r w:rsidRPr="00335E9E">
        <w:rPr>
          <w:rFonts w:asciiTheme="minorHAnsi" w:hAnsiTheme="minorHAnsi"/>
          <w:b/>
          <w:color w:val="3D8746"/>
          <w:sz w:val="24"/>
          <w:szCs w:val="24"/>
        </w:rPr>
        <w:t>12:00 noon</w:t>
      </w:r>
      <w:r w:rsidRPr="00A85533">
        <w:rPr>
          <w:rFonts w:asciiTheme="minorHAnsi" w:hAnsiTheme="minorHAnsi"/>
          <w:sz w:val="24"/>
          <w:szCs w:val="24"/>
        </w:rPr>
        <w:t xml:space="preserve"> </w:t>
      </w:r>
      <w:r w:rsidRPr="00A85533">
        <w:rPr>
          <w:rFonts w:asciiTheme="minorHAnsi" w:hAnsiTheme="minorHAnsi"/>
          <w:sz w:val="24"/>
          <w:szCs w:val="24"/>
        </w:rPr>
        <w:tab/>
      </w:r>
      <w:r w:rsidR="00514674" w:rsidRPr="00335E9E">
        <w:rPr>
          <w:rFonts w:asciiTheme="minorHAnsi" w:eastAsia="Times New Roman" w:hAnsiTheme="minorHAnsi" w:cs="libri-Italic"/>
          <w:b/>
          <w:color w:val="000000"/>
          <w:sz w:val="24"/>
          <w:szCs w:val="24"/>
        </w:rPr>
        <w:t>Restoration of Competence to Stand Trial: An Intensive Approach to Evaluation and Treatment in a Jail Setting</w:t>
      </w:r>
    </w:p>
    <w:p w:rsidR="00E8757B" w:rsidRPr="00A85533" w:rsidRDefault="00E8757B" w:rsidP="00226920">
      <w:pPr>
        <w:pStyle w:val="ListParagraph"/>
        <w:ind w:left="2610" w:right="540" w:firstLine="270"/>
        <w:rPr>
          <w:rFonts w:asciiTheme="minorHAnsi" w:hAnsiTheme="minorHAnsi"/>
          <w:sz w:val="24"/>
          <w:szCs w:val="24"/>
        </w:rPr>
      </w:pPr>
      <w:r w:rsidRPr="00A85533">
        <w:rPr>
          <w:rFonts w:asciiTheme="minorHAnsi" w:hAnsiTheme="minorHAnsi"/>
          <w:sz w:val="24"/>
          <w:szCs w:val="24"/>
        </w:rPr>
        <w:t>Lisa Hazelwood</w:t>
      </w:r>
      <w:r w:rsidR="00E023CA" w:rsidRPr="00A85533">
        <w:rPr>
          <w:rFonts w:asciiTheme="minorHAnsi" w:hAnsiTheme="minorHAnsi"/>
          <w:sz w:val="24"/>
          <w:szCs w:val="24"/>
        </w:rPr>
        <w:t>, PhD</w:t>
      </w:r>
    </w:p>
    <w:p w:rsidR="00514674" w:rsidRPr="00A85533" w:rsidRDefault="00514674" w:rsidP="00226920">
      <w:pPr>
        <w:pStyle w:val="ListParagraph"/>
        <w:ind w:left="450" w:right="540"/>
        <w:rPr>
          <w:rFonts w:asciiTheme="minorHAnsi" w:hAnsiTheme="minorHAnsi"/>
          <w:sz w:val="24"/>
          <w:szCs w:val="24"/>
        </w:rPr>
      </w:pPr>
    </w:p>
    <w:p w:rsidR="00E8757B" w:rsidRPr="00A85533" w:rsidRDefault="00E8757B" w:rsidP="00226920">
      <w:pPr>
        <w:pStyle w:val="ListParagraph"/>
        <w:ind w:left="450" w:right="540"/>
        <w:rPr>
          <w:rFonts w:asciiTheme="minorHAnsi" w:hAnsiTheme="minorHAnsi"/>
          <w:sz w:val="24"/>
          <w:szCs w:val="24"/>
        </w:rPr>
      </w:pPr>
      <w:r w:rsidRPr="00335E9E">
        <w:rPr>
          <w:rFonts w:asciiTheme="minorHAnsi" w:hAnsiTheme="minorHAnsi"/>
          <w:b/>
          <w:color w:val="3D8746"/>
          <w:sz w:val="24"/>
          <w:szCs w:val="24"/>
        </w:rPr>
        <w:t>12:00</w:t>
      </w:r>
      <w:r w:rsidR="008E4D0C" w:rsidRPr="00335E9E">
        <w:rPr>
          <w:rFonts w:asciiTheme="minorHAnsi" w:hAnsiTheme="minorHAnsi"/>
          <w:b/>
          <w:color w:val="3D8746"/>
          <w:sz w:val="24"/>
          <w:szCs w:val="24"/>
        </w:rPr>
        <w:t xml:space="preserve"> - </w:t>
      </w:r>
      <w:r w:rsidRPr="00335E9E">
        <w:rPr>
          <w:rFonts w:asciiTheme="minorHAnsi" w:hAnsiTheme="minorHAnsi"/>
          <w:b/>
          <w:color w:val="3D8746"/>
          <w:sz w:val="24"/>
          <w:szCs w:val="24"/>
        </w:rPr>
        <w:t>1:30 pm</w:t>
      </w:r>
      <w:r w:rsidRPr="00A85533">
        <w:rPr>
          <w:rFonts w:asciiTheme="minorHAnsi" w:hAnsiTheme="minorHAnsi"/>
          <w:sz w:val="24"/>
          <w:szCs w:val="24"/>
        </w:rPr>
        <w:t xml:space="preserve">  </w:t>
      </w:r>
      <w:r w:rsidR="00226920">
        <w:rPr>
          <w:rFonts w:asciiTheme="minorHAnsi" w:hAnsiTheme="minorHAnsi"/>
          <w:sz w:val="24"/>
          <w:szCs w:val="24"/>
        </w:rPr>
        <w:tab/>
      </w:r>
      <w:r w:rsidR="00514674" w:rsidRPr="00A85533">
        <w:rPr>
          <w:rFonts w:asciiTheme="minorHAnsi" w:hAnsiTheme="minorHAnsi"/>
          <w:sz w:val="24"/>
          <w:szCs w:val="24"/>
        </w:rPr>
        <w:tab/>
      </w:r>
      <w:r w:rsidR="00226920">
        <w:rPr>
          <w:rFonts w:asciiTheme="minorHAnsi" w:hAnsiTheme="minorHAnsi"/>
          <w:sz w:val="24"/>
          <w:szCs w:val="24"/>
        </w:rPr>
        <w:t>LUNCH</w:t>
      </w:r>
    </w:p>
    <w:p w:rsidR="00514674" w:rsidRPr="00A85533" w:rsidRDefault="00514674" w:rsidP="00226920">
      <w:pPr>
        <w:pStyle w:val="ListParagraph"/>
        <w:ind w:left="450" w:right="540"/>
        <w:rPr>
          <w:rFonts w:asciiTheme="minorHAnsi" w:hAnsiTheme="minorHAnsi"/>
          <w:sz w:val="24"/>
          <w:szCs w:val="24"/>
        </w:rPr>
      </w:pPr>
    </w:p>
    <w:p w:rsidR="00226920" w:rsidRPr="00335E9E" w:rsidRDefault="00E8757B" w:rsidP="00226920">
      <w:pPr>
        <w:tabs>
          <w:tab w:val="left" w:pos="2880"/>
        </w:tabs>
        <w:autoSpaceDE w:val="0"/>
        <w:autoSpaceDN w:val="0"/>
        <w:adjustRightInd w:val="0"/>
        <w:snapToGrid w:val="0"/>
        <w:spacing w:after="0" w:line="240" w:lineRule="auto"/>
        <w:ind w:left="1890" w:right="540" w:hanging="1440"/>
        <w:rPr>
          <w:rFonts w:asciiTheme="minorHAnsi" w:eastAsia="Times New Roman" w:hAnsiTheme="minorHAnsi" w:cs="libri-Italic"/>
          <w:b/>
          <w:color w:val="000000"/>
          <w:sz w:val="24"/>
          <w:szCs w:val="24"/>
        </w:rPr>
      </w:pPr>
      <w:r w:rsidRPr="00335E9E">
        <w:rPr>
          <w:rFonts w:asciiTheme="minorHAnsi" w:hAnsiTheme="minorHAnsi"/>
          <w:b/>
          <w:color w:val="3D8746"/>
          <w:sz w:val="24"/>
          <w:szCs w:val="24"/>
        </w:rPr>
        <w:t>1:30</w:t>
      </w:r>
      <w:r w:rsidR="008E4D0C" w:rsidRPr="00335E9E">
        <w:rPr>
          <w:rFonts w:asciiTheme="minorHAnsi" w:hAnsiTheme="minorHAnsi"/>
          <w:b/>
          <w:color w:val="3D8746"/>
          <w:sz w:val="24"/>
          <w:szCs w:val="24"/>
        </w:rPr>
        <w:t xml:space="preserve"> - </w:t>
      </w:r>
      <w:r w:rsidR="00E023CA" w:rsidRPr="00335E9E">
        <w:rPr>
          <w:rFonts w:asciiTheme="minorHAnsi" w:hAnsiTheme="minorHAnsi"/>
          <w:b/>
          <w:color w:val="3D8746"/>
          <w:sz w:val="24"/>
          <w:szCs w:val="24"/>
        </w:rPr>
        <w:t>3:00 pm</w:t>
      </w:r>
      <w:r w:rsidR="00E023CA" w:rsidRPr="00A85533">
        <w:rPr>
          <w:rFonts w:asciiTheme="minorHAnsi" w:hAnsiTheme="minorHAnsi"/>
          <w:sz w:val="24"/>
          <w:szCs w:val="24"/>
        </w:rPr>
        <w:t xml:space="preserve"> </w:t>
      </w:r>
      <w:r w:rsidR="00E023CA" w:rsidRPr="00A85533">
        <w:rPr>
          <w:rFonts w:asciiTheme="minorHAnsi" w:hAnsiTheme="minorHAnsi"/>
          <w:sz w:val="24"/>
          <w:szCs w:val="24"/>
        </w:rPr>
        <w:tab/>
      </w:r>
      <w:r w:rsidR="00514674" w:rsidRPr="00335E9E">
        <w:rPr>
          <w:rFonts w:asciiTheme="minorHAnsi" w:eastAsia="Times New Roman" w:hAnsiTheme="minorHAnsi" w:cs="libri-Italic"/>
          <w:b/>
          <w:color w:val="000000"/>
          <w:sz w:val="24"/>
          <w:szCs w:val="24"/>
        </w:rPr>
        <w:t xml:space="preserve">Competence to Stand Trial Evaluations: </w:t>
      </w:r>
    </w:p>
    <w:p w:rsidR="00514674" w:rsidRPr="00335E9E" w:rsidRDefault="00226920" w:rsidP="00226920">
      <w:pPr>
        <w:tabs>
          <w:tab w:val="left" w:pos="2880"/>
        </w:tabs>
        <w:autoSpaceDE w:val="0"/>
        <w:autoSpaceDN w:val="0"/>
        <w:adjustRightInd w:val="0"/>
        <w:snapToGrid w:val="0"/>
        <w:spacing w:after="0" w:line="240" w:lineRule="auto"/>
        <w:ind w:left="1890" w:right="540" w:hanging="1440"/>
        <w:rPr>
          <w:rFonts w:asciiTheme="minorHAnsi" w:eastAsia="Times New Roman" w:hAnsiTheme="minorHAnsi" w:cs="libri-Italic"/>
          <w:b/>
          <w:color w:val="000000"/>
          <w:sz w:val="24"/>
          <w:szCs w:val="24"/>
        </w:rPr>
      </w:pPr>
      <w:r w:rsidRPr="00335E9E">
        <w:rPr>
          <w:rFonts w:asciiTheme="minorHAnsi" w:eastAsia="Times New Roman" w:hAnsiTheme="minorHAnsi" w:cs="libri-Italic"/>
          <w:b/>
          <w:color w:val="000000"/>
          <w:sz w:val="24"/>
          <w:szCs w:val="24"/>
        </w:rPr>
        <w:tab/>
      </w:r>
      <w:r w:rsidRPr="00335E9E">
        <w:rPr>
          <w:rFonts w:asciiTheme="minorHAnsi" w:eastAsia="Times New Roman" w:hAnsiTheme="minorHAnsi" w:cs="libri-Italic"/>
          <w:b/>
          <w:color w:val="000000"/>
          <w:sz w:val="24"/>
          <w:szCs w:val="24"/>
        </w:rPr>
        <w:tab/>
      </w:r>
      <w:r w:rsidR="00514674" w:rsidRPr="00335E9E">
        <w:rPr>
          <w:rFonts w:asciiTheme="minorHAnsi" w:eastAsia="Times New Roman" w:hAnsiTheme="minorHAnsi" w:cs="libri-Italic"/>
          <w:b/>
          <w:color w:val="000000"/>
          <w:sz w:val="24"/>
          <w:szCs w:val="24"/>
        </w:rPr>
        <w:t>A Best Practice Model</w:t>
      </w:r>
    </w:p>
    <w:p w:rsidR="00E8757B" w:rsidRPr="00A85533" w:rsidRDefault="00E023CA" w:rsidP="00226920">
      <w:pPr>
        <w:pStyle w:val="ListParagraph"/>
        <w:ind w:left="2610" w:right="540" w:firstLine="270"/>
        <w:rPr>
          <w:rFonts w:asciiTheme="minorHAnsi" w:hAnsiTheme="minorHAnsi"/>
          <w:sz w:val="24"/>
          <w:szCs w:val="24"/>
        </w:rPr>
      </w:pPr>
      <w:r w:rsidRPr="00A85533">
        <w:rPr>
          <w:rFonts w:asciiTheme="minorHAnsi" w:hAnsiTheme="minorHAnsi"/>
          <w:sz w:val="24"/>
          <w:szCs w:val="24"/>
        </w:rPr>
        <w:t>Marjorie Graham-Howard, PhD</w:t>
      </w:r>
    </w:p>
    <w:p w:rsidR="00514674" w:rsidRPr="00A85533" w:rsidRDefault="00514674" w:rsidP="00226920">
      <w:pPr>
        <w:pStyle w:val="ListParagraph"/>
        <w:ind w:left="450" w:right="540"/>
        <w:rPr>
          <w:rFonts w:asciiTheme="minorHAnsi" w:hAnsiTheme="minorHAnsi"/>
          <w:sz w:val="24"/>
          <w:szCs w:val="24"/>
        </w:rPr>
      </w:pPr>
    </w:p>
    <w:p w:rsidR="00E8757B" w:rsidRPr="00A85533" w:rsidRDefault="00E8757B" w:rsidP="00226920">
      <w:pPr>
        <w:pStyle w:val="ListParagraph"/>
        <w:ind w:left="450" w:right="540"/>
        <w:rPr>
          <w:rFonts w:asciiTheme="minorHAnsi" w:hAnsiTheme="minorHAnsi"/>
          <w:sz w:val="24"/>
          <w:szCs w:val="24"/>
        </w:rPr>
      </w:pPr>
      <w:r w:rsidRPr="00335E9E">
        <w:rPr>
          <w:rFonts w:asciiTheme="minorHAnsi" w:hAnsiTheme="minorHAnsi"/>
          <w:b/>
          <w:color w:val="3D8746"/>
          <w:sz w:val="24"/>
          <w:szCs w:val="24"/>
        </w:rPr>
        <w:t>3:00</w:t>
      </w:r>
      <w:r w:rsidR="008E4D0C" w:rsidRPr="00335E9E">
        <w:rPr>
          <w:rFonts w:asciiTheme="minorHAnsi" w:hAnsiTheme="minorHAnsi"/>
          <w:b/>
          <w:color w:val="3D8746"/>
          <w:sz w:val="24"/>
          <w:szCs w:val="24"/>
        </w:rPr>
        <w:t xml:space="preserve"> - </w:t>
      </w:r>
      <w:r w:rsidRPr="00335E9E">
        <w:rPr>
          <w:rFonts w:asciiTheme="minorHAnsi" w:hAnsiTheme="minorHAnsi"/>
          <w:b/>
          <w:color w:val="3D8746"/>
          <w:sz w:val="24"/>
          <w:szCs w:val="24"/>
        </w:rPr>
        <w:t>3:30 pm</w:t>
      </w:r>
      <w:r w:rsidRPr="00A85533">
        <w:rPr>
          <w:rFonts w:asciiTheme="minorHAnsi" w:hAnsiTheme="minorHAnsi"/>
          <w:sz w:val="24"/>
          <w:szCs w:val="24"/>
        </w:rPr>
        <w:t xml:space="preserve"> </w:t>
      </w:r>
      <w:r w:rsidRPr="00A85533">
        <w:rPr>
          <w:rFonts w:asciiTheme="minorHAnsi" w:hAnsiTheme="minorHAnsi"/>
          <w:sz w:val="24"/>
          <w:szCs w:val="24"/>
        </w:rPr>
        <w:tab/>
      </w:r>
      <w:r w:rsidR="00226920">
        <w:rPr>
          <w:rFonts w:asciiTheme="minorHAnsi" w:hAnsiTheme="minorHAnsi"/>
          <w:sz w:val="24"/>
          <w:szCs w:val="24"/>
        </w:rPr>
        <w:tab/>
        <w:t>BREAK</w:t>
      </w:r>
      <w:r w:rsidRPr="00A85533">
        <w:rPr>
          <w:rFonts w:asciiTheme="minorHAnsi" w:hAnsiTheme="minorHAnsi"/>
          <w:sz w:val="24"/>
          <w:szCs w:val="24"/>
        </w:rPr>
        <w:t xml:space="preserve"> </w:t>
      </w:r>
    </w:p>
    <w:p w:rsidR="00514674" w:rsidRPr="00A85533" w:rsidRDefault="00514674" w:rsidP="00226920">
      <w:pPr>
        <w:pStyle w:val="ListParagraph"/>
        <w:ind w:left="450" w:right="540"/>
        <w:rPr>
          <w:rFonts w:asciiTheme="minorHAnsi" w:hAnsiTheme="minorHAnsi"/>
          <w:sz w:val="24"/>
          <w:szCs w:val="24"/>
        </w:rPr>
      </w:pPr>
    </w:p>
    <w:p w:rsidR="00335E9E" w:rsidRDefault="00E8757B" w:rsidP="00226920">
      <w:pPr>
        <w:autoSpaceDE w:val="0"/>
        <w:autoSpaceDN w:val="0"/>
        <w:adjustRightInd w:val="0"/>
        <w:snapToGrid w:val="0"/>
        <w:spacing w:after="0" w:line="240" w:lineRule="auto"/>
        <w:ind w:left="450" w:right="540"/>
        <w:rPr>
          <w:rFonts w:asciiTheme="minorHAnsi" w:hAnsiTheme="minorHAnsi"/>
          <w:sz w:val="24"/>
          <w:szCs w:val="24"/>
        </w:rPr>
      </w:pPr>
      <w:r w:rsidRPr="00335E9E">
        <w:rPr>
          <w:rFonts w:asciiTheme="minorHAnsi" w:hAnsiTheme="minorHAnsi"/>
          <w:b/>
          <w:color w:val="3D8746"/>
          <w:sz w:val="24"/>
          <w:szCs w:val="24"/>
        </w:rPr>
        <w:t>3:30</w:t>
      </w:r>
      <w:r w:rsidR="008E4D0C" w:rsidRPr="00335E9E">
        <w:rPr>
          <w:rFonts w:asciiTheme="minorHAnsi" w:hAnsiTheme="minorHAnsi"/>
          <w:b/>
          <w:color w:val="3D8746"/>
          <w:sz w:val="24"/>
          <w:szCs w:val="24"/>
        </w:rPr>
        <w:t xml:space="preserve"> - </w:t>
      </w:r>
      <w:r w:rsidR="00E023CA" w:rsidRPr="00335E9E">
        <w:rPr>
          <w:rFonts w:asciiTheme="minorHAnsi" w:hAnsiTheme="minorHAnsi"/>
          <w:b/>
          <w:color w:val="3D8746"/>
          <w:sz w:val="24"/>
          <w:szCs w:val="24"/>
        </w:rPr>
        <w:t>5:00 pm</w:t>
      </w:r>
      <w:r w:rsidR="00E023CA" w:rsidRPr="00A85533">
        <w:rPr>
          <w:rFonts w:asciiTheme="minorHAnsi" w:hAnsiTheme="minorHAnsi"/>
          <w:sz w:val="24"/>
          <w:szCs w:val="24"/>
        </w:rPr>
        <w:t xml:space="preserve"> </w:t>
      </w:r>
      <w:r w:rsidR="00E023CA" w:rsidRPr="00A85533">
        <w:rPr>
          <w:rFonts w:asciiTheme="minorHAnsi" w:hAnsiTheme="minorHAnsi"/>
          <w:sz w:val="24"/>
          <w:szCs w:val="24"/>
        </w:rPr>
        <w:tab/>
      </w:r>
      <w:r w:rsidR="00226920">
        <w:rPr>
          <w:rFonts w:asciiTheme="minorHAnsi" w:hAnsiTheme="minorHAnsi"/>
          <w:sz w:val="24"/>
          <w:szCs w:val="24"/>
        </w:rPr>
        <w:tab/>
      </w:r>
      <w:r w:rsidR="00514674" w:rsidRPr="00A85533">
        <w:rPr>
          <w:rFonts w:asciiTheme="minorHAnsi" w:hAnsiTheme="minorHAnsi"/>
          <w:sz w:val="24"/>
          <w:szCs w:val="24"/>
        </w:rPr>
        <w:t xml:space="preserve">(Continued) </w:t>
      </w:r>
    </w:p>
    <w:p w:rsidR="00226920" w:rsidRPr="00335E9E" w:rsidRDefault="00514674" w:rsidP="00335E9E">
      <w:pPr>
        <w:autoSpaceDE w:val="0"/>
        <w:autoSpaceDN w:val="0"/>
        <w:adjustRightInd w:val="0"/>
        <w:snapToGrid w:val="0"/>
        <w:spacing w:after="0" w:line="240" w:lineRule="auto"/>
        <w:ind w:left="2610" w:right="540" w:firstLine="270"/>
        <w:rPr>
          <w:rFonts w:asciiTheme="minorHAnsi" w:eastAsia="Times New Roman" w:hAnsiTheme="minorHAnsi" w:cs="libri-Italic"/>
          <w:b/>
          <w:color w:val="000000"/>
          <w:sz w:val="24"/>
          <w:szCs w:val="24"/>
        </w:rPr>
      </w:pPr>
      <w:r w:rsidRPr="00335E9E">
        <w:rPr>
          <w:rFonts w:asciiTheme="minorHAnsi" w:eastAsia="Times New Roman" w:hAnsiTheme="minorHAnsi" w:cs="libri-Italic"/>
          <w:b/>
          <w:color w:val="000000"/>
          <w:sz w:val="24"/>
          <w:szCs w:val="24"/>
        </w:rPr>
        <w:t xml:space="preserve">Competence to Stand Trial Evaluations: </w:t>
      </w:r>
    </w:p>
    <w:p w:rsidR="00514674" w:rsidRPr="00335E9E" w:rsidRDefault="00514674" w:rsidP="00672910">
      <w:pPr>
        <w:autoSpaceDE w:val="0"/>
        <w:autoSpaceDN w:val="0"/>
        <w:adjustRightInd w:val="0"/>
        <w:snapToGrid w:val="0"/>
        <w:spacing w:after="0" w:line="240" w:lineRule="auto"/>
        <w:ind w:left="2340" w:right="540" w:firstLine="540"/>
        <w:rPr>
          <w:rFonts w:asciiTheme="minorHAnsi" w:eastAsia="Times New Roman" w:hAnsiTheme="minorHAnsi" w:cs="libri-Italic"/>
          <w:b/>
          <w:color w:val="000000"/>
          <w:sz w:val="24"/>
          <w:szCs w:val="24"/>
        </w:rPr>
      </w:pPr>
      <w:r w:rsidRPr="00335E9E">
        <w:rPr>
          <w:rFonts w:asciiTheme="minorHAnsi" w:eastAsia="Times New Roman" w:hAnsiTheme="minorHAnsi" w:cs="libri-Italic"/>
          <w:b/>
          <w:color w:val="000000"/>
          <w:sz w:val="24"/>
          <w:szCs w:val="24"/>
        </w:rPr>
        <w:t>A Best Practice Model</w:t>
      </w:r>
    </w:p>
    <w:p w:rsidR="00E8757B" w:rsidRPr="00A85533" w:rsidRDefault="00E023CA" w:rsidP="00672910">
      <w:pPr>
        <w:pStyle w:val="ListParagraph"/>
        <w:ind w:left="2610" w:right="540" w:firstLine="270"/>
        <w:rPr>
          <w:rFonts w:asciiTheme="minorHAnsi" w:hAnsiTheme="minorHAnsi"/>
          <w:sz w:val="24"/>
          <w:szCs w:val="24"/>
        </w:rPr>
      </w:pPr>
      <w:r w:rsidRPr="00A85533">
        <w:rPr>
          <w:rFonts w:asciiTheme="minorHAnsi" w:hAnsiTheme="minorHAnsi"/>
          <w:sz w:val="24"/>
          <w:szCs w:val="24"/>
        </w:rPr>
        <w:t>Marjorie Graham-Howard, PhD</w:t>
      </w:r>
    </w:p>
    <w:p w:rsidR="00D54109" w:rsidRDefault="00672910" w:rsidP="00672910">
      <w:pPr>
        <w:tabs>
          <w:tab w:val="left" w:pos="2912"/>
        </w:tabs>
        <w:spacing w:after="0" w:line="240" w:lineRule="auto"/>
        <w:ind w:right="540"/>
        <w:rPr>
          <w:rFonts w:asciiTheme="minorHAnsi" w:hAnsiTheme="minorHAnsi"/>
        </w:rPr>
      </w:pPr>
      <w:r>
        <w:rPr>
          <w:rFonts w:asciiTheme="minorHAnsi" w:hAnsiTheme="minorHAnsi"/>
        </w:rPr>
        <w:tab/>
      </w:r>
    </w:p>
    <w:p w:rsidR="001354B3" w:rsidRDefault="001354B3" w:rsidP="00672910">
      <w:pPr>
        <w:tabs>
          <w:tab w:val="left" w:pos="2912"/>
        </w:tabs>
        <w:spacing w:after="0" w:line="240" w:lineRule="auto"/>
        <w:ind w:right="540"/>
        <w:rPr>
          <w:rFonts w:asciiTheme="minorHAnsi" w:hAnsiTheme="minorHAnsi"/>
        </w:rPr>
      </w:pPr>
    </w:p>
    <w:p w:rsidR="00672910" w:rsidRDefault="00672910" w:rsidP="00672910">
      <w:pPr>
        <w:tabs>
          <w:tab w:val="left" w:pos="2912"/>
        </w:tabs>
        <w:spacing w:after="0" w:line="240" w:lineRule="auto"/>
        <w:ind w:right="540"/>
        <w:rPr>
          <w:rFonts w:asciiTheme="minorHAnsi" w:hAnsiTheme="minorHAnsi"/>
        </w:rPr>
      </w:pPr>
    </w:p>
    <w:p w:rsidR="00335E9E" w:rsidRDefault="00335E9E" w:rsidP="00672910">
      <w:pPr>
        <w:tabs>
          <w:tab w:val="left" w:pos="2912"/>
        </w:tabs>
        <w:spacing w:after="0" w:line="240" w:lineRule="auto"/>
        <w:ind w:right="540"/>
        <w:rPr>
          <w:rFonts w:asciiTheme="minorHAnsi" w:hAnsiTheme="minorHAnsi"/>
        </w:rPr>
      </w:pPr>
    </w:p>
    <w:p w:rsidR="00514674" w:rsidRPr="001354B3" w:rsidRDefault="00226920" w:rsidP="00672910">
      <w:pPr>
        <w:spacing w:after="0" w:line="240" w:lineRule="auto"/>
        <w:jc w:val="both"/>
        <w:rPr>
          <w:rFonts w:asciiTheme="minorHAnsi" w:eastAsia="Times New Roman" w:hAnsiTheme="minorHAnsi" w:cs="libri-Italic"/>
          <w:b/>
          <w:color w:val="000000"/>
          <w:sz w:val="18"/>
          <w:szCs w:val="18"/>
        </w:rPr>
      </w:pPr>
      <w:r w:rsidRPr="001354B3">
        <w:rPr>
          <w:rFonts w:asciiTheme="minorHAnsi" w:hAnsiTheme="minorHAnsi"/>
          <w:b/>
          <w:sz w:val="18"/>
          <w:szCs w:val="18"/>
        </w:rPr>
        <w:t>CONTINUING EDUCATION:</w:t>
      </w:r>
      <w:r w:rsidRPr="001354B3">
        <w:rPr>
          <w:rFonts w:asciiTheme="minorHAnsi" w:hAnsiTheme="minorHAnsi"/>
          <w:sz w:val="18"/>
          <w:szCs w:val="18"/>
        </w:rPr>
        <w:t xml:space="preserve"> </w:t>
      </w:r>
      <w:r w:rsidR="00672910" w:rsidRPr="001354B3">
        <w:rPr>
          <w:sz w:val="18"/>
          <w:szCs w:val="18"/>
        </w:rPr>
        <w:t xml:space="preserve">The Forensic Mental Health Association of California (FMHAC) is approved by the CPA OPD to sponsor continuing professional education for psychologists in California, Provider #FOR005.  FMHAC is an approved provider of continuing professional education through the California Board of Registered Nursing, Provider #5965; the Board of Behavioral Sciences, Provider #PCE480; and the California State Bar has approved this training for continuing education credits, Provider #15388. FMHAC maintains responsibility for this program and its content.  </w:t>
      </w:r>
      <w:r w:rsidR="00672910" w:rsidRPr="001354B3">
        <w:rPr>
          <w:bCs/>
          <w:sz w:val="18"/>
          <w:szCs w:val="18"/>
        </w:rPr>
        <w:t>Federal Tax ID #94-2780630</w:t>
      </w:r>
      <w:r w:rsidR="00514674" w:rsidRPr="001354B3">
        <w:rPr>
          <w:rFonts w:asciiTheme="minorHAnsi" w:eastAsia="Times New Roman" w:hAnsiTheme="minorHAnsi" w:cs="libri-Italic"/>
          <w:b/>
          <w:color w:val="000000"/>
          <w:sz w:val="18"/>
          <w:szCs w:val="18"/>
        </w:rPr>
        <w:br w:type="page"/>
      </w:r>
    </w:p>
    <w:p w:rsidR="004C28FA" w:rsidRPr="004C28FA" w:rsidRDefault="004C28FA" w:rsidP="004C28FA">
      <w:pPr>
        <w:autoSpaceDE w:val="0"/>
        <w:autoSpaceDN w:val="0"/>
        <w:adjustRightInd w:val="0"/>
        <w:snapToGrid w:val="0"/>
        <w:spacing w:after="0" w:line="240" w:lineRule="auto"/>
        <w:jc w:val="center"/>
        <w:rPr>
          <w:rFonts w:asciiTheme="minorHAnsi" w:eastAsia="Times New Roman" w:hAnsiTheme="minorHAnsi" w:cs="libri-Italic"/>
          <w:b/>
          <w:color w:val="0070C0"/>
          <w:sz w:val="40"/>
          <w:szCs w:val="40"/>
          <w:u w:val="single"/>
        </w:rPr>
      </w:pPr>
      <w:r>
        <w:rPr>
          <w:rFonts w:asciiTheme="minorHAnsi" w:eastAsia="Times New Roman" w:hAnsiTheme="minorHAnsi" w:cs="libri-Italic"/>
          <w:b/>
          <w:color w:val="0070C0"/>
          <w:sz w:val="40"/>
          <w:szCs w:val="40"/>
          <w:u w:val="single"/>
        </w:rPr>
        <w:lastRenderedPageBreak/>
        <w:t>ABOUT T</w:t>
      </w:r>
      <w:r w:rsidR="00226920">
        <w:rPr>
          <w:rFonts w:asciiTheme="minorHAnsi" w:eastAsia="Times New Roman" w:hAnsiTheme="minorHAnsi" w:cs="libri-Italic"/>
          <w:b/>
          <w:color w:val="0070C0"/>
          <w:sz w:val="40"/>
          <w:szCs w:val="40"/>
          <w:u w:val="single"/>
        </w:rPr>
        <w:t>HE</w:t>
      </w:r>
      <w:r w:rsidRPr="004C28FA">
        <w:rPr>
          <w:rFonts w:asciiTheme="minorHAnsi" w:eastAsia="Times New Roman" w:hAnsiTheme="minorHAnsi" w:cs="libri-Italic"/>
          <w:b/>
          <w:color w:val="0070C0"/>
          <w:sz w:val="40"/>
          <w:szCs w:val="40"/>
          <w:u w:val="single"/>
        </w:rPr>
        <w:t xml:space="preserve"> PRESENTERS</w:t>
      </w:r>
    </w:p>
    <w:p w:rsidR="004C28FA" w:rsidRDefault="004C28FA" w:rsidP="00514674">
      <w:pPr>
        <w:autoSpaceDE w:val="0"/>
        <w:autoSpaceDN w:val="0"/>
        <w:adjustRightInd w:val="0"/>
        <w:snapToGrid w:val="0"/>
        <w:spacing w:after="0" w:line="240" w:lineRule="auto"/>
        <w:jc w:val="both"/>
        <w:rPr>
          <w:rFonts w:asciiTheme="minorHAnsi" w:eastAsia="Times New Roman" w:hAnsiTheme="minorHAnsi" w:cs="libri-Italic"/>
          <w:b/>
          <w:color w:val="000000"/>
        </w:rPr>
      </w:pPr>
    </w:p>
    <w:p w:rsidR="004C28FA" w:rsidRDefault="004C28FA" w:rsidP="00514674">
      <w:pPr>
        <w:autoSpaceDE w:val="0"/>
        <w:autoSpaceDN w:val="0"/>
        <w:adjustRightInd w:val="0"/>
        <w:snapToGrid w:val="0"/>
        <w:spacing w:after="0" w:line="240" w:lineRule="auto"/>
        <w:jc w:val="both"/>
        <w:rPr>
          <w:rFonts w:asciiTheme="minorHAnsi" w:eastAsia="Times New Roman" w:hAnsiTheme="minorHAnsi" w:cs="libri-Italic"/>
          <w:b/>
          <w:color w:val="000000"/>
        </w:rPr>
      </w:pPr>
    </w:p>
    <w:p w:rsidR="004C28FA" w:rsidRPr="00672910" w:rsidRDefault="004C28FA" w:rsidP="00514674">
      <w:pPr>
        <w:autoSpaceDE w:val="0"/>
        <w:autoSpaceDN w:val="0"/>
        <w:adjustRightInd w:val="0"/>
        <w:snapToGrid w:val="0"/>
        <w:spacing w:after="0" w:line="240" w:lineRule="auto"/>
        <w:jc w:val="both"/>
        <w:rPr>
          <w:rFonts w:asciiTheme="minorHAnsi" w:hAnsiTheme="minorHAnsi"/>
          <w:b/>
          <w:color w:val="3D8746"/>
          <w:sz w:val="28"/>
          <w:szCs w:val="28"/>
          <w:u w:val="single"/>
        </w:rPr>
      </w:pPr>
      <w:r w:rsidRPr="00672910">
        <w:rPr>
          <w:rFonts w:asciiTheme="minorHAnsi" w:hAnsiTheme="minorHAnsi"/>
          <w:b/>
          <w:color w:val="3D8746"/>
          <w:sz w:val="28"/>
          <w:szCs w:val="28"/>
          <w:u w:val="single"/>
        </w:rPr>
        <w:t xml:space="preserve">John </w:t>
      </w:r>
      <w:proofErr w:type="spellStart"/>
      <w:r w:rsidRPr="00672910">
        <w:rPr>
          <w:rFonts w:asciiTheme="minorHAnsi" w:hAnsiTheme="minorHAnsi"/>
          <w:b/>
          <w:color w:val="3D8746"/>
          <w:sz w:val="28"/>
          <w:szCs w:val="28"/>
          <w:u w:val="single"/>
        </w:rPr>
        <w:t>Philipsborn</w:t>
      </w:r>
      <w:proofErr w:type="spellEnd"/>
      <w:r w:rsidRPr="00672910">
        <w:rPr>
          <w:rFonts w:asciiTheme="minorHAnsi" w:hAnsiTheme="minorHAnsi"/>
          <w:b/>
          <w:color w:val="3D8746"/>
          <w:sz w:val="28"/>
          <w:szCs w:val="28"/>
          <w:u w:val="single"/>
        </w:rPr>
        <w:t xml:space="preserve">, </w:t>
      </w:r>
      <w:proofErr w:type="spellStart"/>
      <w:r w:rsidRPr="00672910">
        <w:rPr>
          <w:rFonts w:asciiTheme="minorHAnsi" w:hAnsiTheme="minorHAnsi"/>
          <w:b/>
          <w:color w:val="3D8746"/>
          <w:sz w:val="28"/>
          <w:szCs w:val="28"/>
          <w:u w:val="single"/>
        </w:rPr>
        <w:t>Esq</w:t>
      </w:r>
      <w:proofErr w:type="spellEnd"/>
    </w:p>
    <w:p w:rsidR="004C28FA" w:rsidRDefault="004C28FA" w:rsidP="00514674">
      <w:pPr>
        <w:autoSpaceDE w:val="0"/>
        <w:autoSpaceDN w:val="0"/>
        <w:adjustRightInd w:val="0"/>
        <w:snapToGrid w:val="0"/>
        <w:spacing w:after="0" w:line="240" w:lineRule="auto"/>
        <w:jc w:val="both"/>
        <w:rPr>
          <w:rFonts w:asciiTheme="minorHAnsi" w:eastAsia="Times New Roman" w:hAnsiTheme="minorHAnsi" w:cs="libri-Italic"/>
          <w:b/>
          <w:color w:val="000000"/>
        </w:rPr>
      </w:pPr>
    </w:p>
    <w:p w:rsidR="008B5B07" w:rsidRDefault="008B5B07" w:rsidP="00514674">
      <w:pPr>
        <w:jc w:val="both"/>
        <w:rPr>
          <w:rFonts w:asciiTheme="minorHAnsi" w:hAnsiTheme="minorHAnsi"/>
        </w:rPr>
      </w:pPr>
      <w:r w:rsidRPr="00E023CA">
        <w:rPr>
          <w:rFonts w:asciiTheme="minorHAnsi" w:hAnsiTheme="minorHAnsi"/>
        </w:rPr>
        <w:t xml:space="preserve">John </w:t>
      </w:r>
      <w:proofErr w:type="spellStart"/>
      <w:r w:rsidRPr="00E023CA">
        <w:rPr>
          <w:rFonts w:asciiTheme="minorHAnsi" w:hAnsiTheme="minorHAnsi"/>
        </w:rPr>
        <w:t>Philipsborn</w:t>
      </w:r>
      <w:proofErr w:type="spellEnd"/>
      <w:r w:rsidR="00514674">
        <w:rPr>
          <w:rFonts w:asciiTheme="minorHAnsi" w:hAnsiTheme="minorHAnsi"/>
        </w:rPr>
        <w:t xml:space="preserve">, </w:t>
      </w:r>
      <w:proofErr w:type="spellStart"/>
      <w:r w:rsidR="00514674">
        <w:rPr>
          <w:rFonts w:asciiTheme="minorHAnsi" w:hAnsiTheme="minorHAnsi"/>
        </w:rPr>
        <w:t>Esq</w:t>
      </w:r>
      <w:proofErr w:type="spellEnd"/>
      <w:r w:rsidR="00514674">
        <w:rPr>
          <w:rFonts w:asciiTheme="minorHAnsi" w:hAnsiTheme="minorHAnsi"/>
        </w:rPr>
        <w:t>,</w:t>
      </w:r>
      <w:r w:rsidRPr="00E023CA">
        <w:rPr>
          <w:rFonts w:asciiTheme="minorHAnsi" w:hAnsiTheme="minorHAnsi"/>
        </w:rPr>
        <w:t xml:space="preserve"> has been a criminal defense lawyer for more than 30 years, during which he has defended a wide variety of criminal cases at the trial and post conviction levels including more than 20 capital cases. He has figured as counsel of record, or amicus curiae, in more than 90 reported decisions. He often litigates, lectures, and publishes, on mental health issues.</w:t>
      </w:r>
    </w:p>
    <w:p w:rsidR="004C28FA" w:rsidRDefault="004C28FA" w:rsidP="00514674">
      <w:pPr>
        <w:jc w:val="both"/>
        <w:rPr>
          <w:rFonts w:asciiTheme="minorHAnsi" w:hAnsiTheme="minorHAnsi"/>
        </w:rPr>
      </w:pPr>
    </w:p>
    <w:p w:rsidR="004C28FA" w:rsidRPr="00672910" w:rsidRDefault="00672910" w:rsidP="00514674">
      <w:pPr>
        <w:jc w:val="both"/>
        <w:rPr>
          <w:rFonts w:asciiTheme="minorHAnsi" w:hAnsiTheme="minorHAnsi"/>
          <w:b/>
          <w:color w:val="3D8746"/>
          <w:sz w:val="28"/>
          <w:szCs w:val="28"/>
          <w:u w:val="single"/>
        </w:rPr>
      </w:pPr>
      <w:r>
        <w:rPr>
          <w:rFonts w:asciiTheme="minorHAnsi" w:hAnsiTheme="minorHAnsi"/>
          <w:b/>
          <w:color w:val="3D8746"/>
          <w:sz w:val="28"/>
          <w:szCs w:val="28"/>
          <w:u w:val="single"/>
        </w:rPr>
        <w:t>Lisa</w:t>
      </w:r>
      <w:r w:rsidR="004C28FA" w:rsidRPr="00672910">
        <w:rPr>
          <w:rFonts w:asciiTheme="minorHAnsi" w:hAnsiTheme="minorHAnsi"/>
          <w:b/>
          <w:color w:val="3D8746"/>
          <w:sz w:val="28"/>
          <w:szCs w:val="28"/>
          <w:u w:val="single"/>
        </w:rPr>
        <w:t xml:space="preserve"> Hazelwood, PhD</w:t>
      </w:r>
    </w:p>
    <w:p w:rsidR="00B7078E" w:rsidRDefault="00672910" w:rsidP="00514674">
      <w:pPr>
        <w:autoSpaceDE w:val="0"/>
        <w:autoSpaceDN w:val="0"/>
        <w:adjustRightInd w:val="0"/>
        <w:jc w:val="both"/>
        <w:rPr>
          <w:rFonts w:asciiTheme="minorHAnsi" w:hAnsiTheme="minorHAnsi"/>
        </w:rPr>
      </w:pPr>
      <w:r>
        <w:rPr>
          <w:rFonts w:asciiTheme="minorHAnsi" w:hAnsiTheme="minorHAnsi"/>
        </w:rPr>
        <w:t xml:space="preserve">Dr. Hazelwood </w:t>
      </w:r>
      <w:r w:rsidR="00B7078E" w:rsidRPr="00E023CA">
        <w:rPr>
          <w:rFonts w:asciiTheme="minorHAnsi" w:hAnsiTheme="minorHAnsi"/>
        </w:rPr>
        <w:t xml:space="preserve">is a forensic psychologist working with Liberty Healthcare’s Restoration of Competency (ROC) Program at West Valley Detention Center in San Bernardino County, California.  She has worked with the ROC Program since its inception, and has served a lead role </w:t>
      </w:r>
      <w:r w:rsidR="00B7078E" w:rsidRPr="00E023CA">
        <w:rPr>
          <w:rStyle w:val="apple-converted-space"/>
          <w:rFonts w:asciiTheme="minorHAnsi" w:eastAsia="Arial Unicode MS" w:hAnsiTheme="minorHAnsi"/>
        </w:rPr>
        <w:t xml:space="preserve">in program development and implementation of assessment and treatment protocols.  </w:t>
      </w:r>
      <w:r w:rsidR="00B7078E" w:rsidRPr="00E023CA">
        <w:rPr>
          <w:rFonts w:asciiTheme="minorHAnsi" w:hAnsiTheme="minorHAnsi"/>
        </w:rPr>
        <w:t>Dr. Hazelwood obtained her graduate training at the University of North Texas under the mentorship of Richard Rogers, PhD</w:t>
      </w:r>
      <w:r>
        <w:rPr>
          <w:rFonts w:asciiTheme="minorHAnsi" w:hAnsiTheme="minorHAnsi"/>
        </w:rPr>
        <w:t xml:space="preserve">, ABPP, </w:t>
      </w:r>
      <w:r w:rsidR="00B7078E" w:rsidRPr="00E023CA">
        <w:rPr>
          <w:rFonts w:asciiTheme="minorHAnsi" w:hAnsiTheme="minorHAnsi" w:cs="Corbel"/>
        </w:rPr>
        <w:t>an expert on the topics of malingering and criminal competencies</w:t>
      </w:r>
      <w:r w:rsidR="00B7078E" w:rsidRPr="00E023CA">
        <w:rPr>
          <w:rFonts w:asciiTheme="minorHAnsi" w:hAnsiTheme="minorHAnsi"/>
        </w:rPr>
        <w:t>.  She then completed a postdoctoral fellowship in forensic psyc</w:t>
      </w:r>
      <w:r>
        <w:rPr>
          <w:rFonts w:asciiTheme="minorHAnsi" w:hAnsiTheme="minorHAnsi"/>
        </w:rPr>
        <w:t>hology at Patton State Hospital</w:t>
      </w:r>
      <w:r w:rsidR="00B7078E" w:rsidRPr="00E023CA">
        <w:rPr>
          <w:rFonts w:asciiTheme="minorHAnsi" w:hAnsiTheme="minorHAnsi"/>
        </w:rPr>
        <w:t>.  Dr. Hazelwood specializes in forensic assessment areas of malingering, criminal competencies, and criminal responsibility.  She has co-authored seven peer-reviewed articles and eight research presentations related to waiver of Miranda rights.  Based on her experience, she has also been invited to provide trainings on malingering and competency to stand trial to various audiences.</w:t>
      </w:r>
    </w:p>
    <w:p w:rsidR="004C28FA" w:rsidRPr="00E023CA" w:rsidRDefault="004C28FA" w:rsidP="00514674">
      <w:pPr>
        <w:autoSpaceDE w:val="0"/>
        <w:autoSpaceDN w:val="0"/>
        <w:adjustRightInd w:val="0"/>
        <w:jc w:val="both"/>
        <w:rPr>
          <w:rFonts w:asciiTheme="minorHAnsi" w:hAnsiTheme="minorHAnsi"/>
        </w:rPr>
      </w:pPr>
    </w:p>
    <w:p w:rsidR="004C28FA" w:rsidRPr="00672910" w:rsidRDefault="004C28FA" w:rsidP="00514674">
      <w:pPr>
        <w:jc w:val="both"/>
        <w:rPr>
          <w:rFonts w:asciiTheme="minorHAnsi" w:hAnsiTheme="minorHAnsi"/>
          <w:b/>
          <w:color w:val="3D8746"/>
          <w:sz w:val="28"/>
          <w:szCs w:val="28"/>
          <w:u w:val="single"/>
        </w:rPr>
      </w:pPr>
      <w:r w:rsidRPr="00672910">
        <w:rPr>
          <w:rFonts w:asciiTheme="minorHAnsi" w:hAnsiTheme="minorHAnsi"/>
          <w:b/>
          <w:color w:val="3D8746"/>
          <w:sz w:val="28"/>
          <w:szCs w:val="28"/>
          <w:u w:val="single"/>
        </w:rPr>
        <w:t>Marjorie Graham-Howard, PhD</w:t>
      </w:r>
    </w:p>
    <w:p w:rsidR="007A2410" w:rsidRDefault="008B5B07" w:rsidP="00514674">
      <w:pPr>
        <w:jc w:val="both"/>
        <w:rPr>
          <w:rFonts w:asciiTheme="minorHAnsi" w:hAnsiTheme="minorHAnsi"/>
        </w:rPr>
      </w:pPr>
      <w:r w:rsidRPr="00E023CA">
        <w:rPr>
          <w:rFonts w:asciiTheme="minorHAnsi" w:hAnsiTheme="minorHAnsi"/>
        </w:rPr>
        <w:t>Dr. Graham-Howard is a licensed clinical psychologist and current Department Chair and Profess</w:t>
      </w:r>
      <w:r w:rsidR="00E023CA">
        <w:rPr>
          <w:rFonts w:asciiTheme="minorHAnsi" w:hAnsiTheme="minorHAnsi"/>
        </w:rPr>
        <w:t xml:space="preserve">or at Azusa Pacific University in the </w:t>
      </w:r>
      <w:r w:rsidRPr="00E023CA">
        <w:rPr>
          <w:rFonts w:asciiTheme="minorHAnsi" w:hAnsiTheme="minorHAnsi"/>
        </w:rPr>
        <w:t xml:space="preserve">Graduate Psychology Department.  She is a forensic psychologist with a private practice in criminal-forensic psychology and worked at Patton State Hospital for 15 years, five of which were spent as Director of the Post-Doctoral Fellowship. Her areas of research expertise include juvenile sex offenders, juvenile </w:t>
      </w:r>
      <w:proofErr w:type="spellStart"/>
      <w:r w:rsidRPr="00E023CA">
        <w:rPr>
          <w:rFonts w:asciiTheme="minorHAnsi" w:hAnsiTheme="minorHAnsi"/>
        </w:rPr>
        <w:t>psychopathy</w:t>
      </w:r>
      <w:proofErr w:type="spellEnd"/>
      <w:r w:rsidRPr="00E023CA">
        <w:rPr>
          <w:rFonts w:asciiTheme="minorHAnsi" w:hAnsiTheme="minorHAnsi"/>
        </w:rPr>
        <w:t>, and juvenile competence to stand trial.  Dr. Graham-Howard regularly evaluates, supervises, and trains psychologists on how to perform competence to stand trial evaluations and has testified on numerous occasions in disputed competence cases.</w:t>
      </w:r>
    </w:p>
    <w:p w:rsidR="004C28FA" w:rsidRDefault="004C28FA" w:rsidP="00514674">
      <w:pPr>
        <w:jc w:val="both"/>
        <w:rPr>
          <w:rFonts w:asciiTheme="minorHAnsi" w:hAnsiTheme="minorHAnsi"/>
        </w:rPr>
      </w:pPr>
    </w:p>
    <w:p w:rsidR="00672910" w:rsidRDefault="00672910" w:rsidP="00514674">
      <w:pPr>
        <w:jc w:val="both"/>
        <w:rPr>
          <w:rFonts w:asciiTheme="minorHAnsi" w:hAnsiTheme="minorHAnsi"/>
        </w:rPr>
      </w:pPr>
    </w:p>
    <w:p w:rsidR="004C28FA" w:rsidRPr="00E023CA" w:rsidRDefault="008E4D0C" w:rsidP="00514674">
      <w:pPr>
        <w:jc w:val="both"/>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58.85pt;margin-top:18.25pt;width:245.95pt;height:40.15pt;z-index:251660288;mso-width-relative:margin;mso-height-relative:margin" stroked="f">
            <v:textbox>
              <w:txbxContent>
                <w:p w:rsidR="00A85533" w:rsidRPr="00672910" w:rsidRDefault="004C28FA" w:rsidP="004C28FA">
                  <w:pPr>
                    <w:pStyle w:val="BasicParagraph"/>
                    <w:jc w:val="center"/>
                    <w:rPr>
                      <w:rFonts w:ascii="Optima LT" w:hAnsi="Optima LT" w:cs="Optima LT"/>
                      <w:color w:val="auto"/>
                      <w:sz w:val="18"/>
                      <w:szCs w:val="18"/>
                    </w:rPr>
                  </w:pPr>
                  <w:r w:rsidRPr="00672910">
                    <w:rPr>
                      <w:rFonts w:ascii="Optima LT" w:hAnsi="Optima LT" w:cs="Optima LT"/>
                      <w:color w:val="auto"/>
                      <w:sz w:val="18"/>
                      <w:szCs w:val="18"/>
                    </w:rPr>
                    <w:t xml:space="preserve">665 Third Street, Suite </w:t>
                  </w:r>
                  <w:proofErr w:type="gramStart"/>
                  <w:r w:rsidRPr="00672910">
                    <w:rPr>
                      <w:rFonts w:ascii="Optima LT" w:hAnsi="Optima LT" w:cs="Optima LT"/>
                      <w:color w:val="auto"/>
                      <w:sz w:val="18"/>
                      <w:szCs w:val="18"/>
                    </w:rPr>
                    <w:t>516  |</w:t>
                  </w:r>
                  <w:proofErr w:type="gramEnd"/>
                  <w:r w:rsidRPr="00672910">
                    <w:rPr>
                      <w:rFonts w:ascii="Optima LT" w:hAnsi="Optima LT" w:cs="Optima LT"/>
                      <w:color w:val="auto"/>
                      <w:sz w:val="18"/>
                      <w:szCs w:val="18"/>
                    </w:rPr>
                    <w:t xml:space="preserve">  San Francisco, CA 94107   </w:t>
                  </w:r>
                </w:p>
                <w:p w:rsidR="004C28FA" w:rsidRPr="00672910" w:rsidRDefault="004C28FA" w:rsidP="004C28FA">
                  <w:pPr>
                    <w:pStyle w:val="BasicParagraph"/>
                    <w:jc w:val="center"/>
                    <w:rPr>
                      <w:rFonts w:ascii="Optima LT" w:hAnsi="Optima LT" w:cs="Optima LT"/>
                      <w:color w:val="auto"/>
                      <w:sz w:val="18"/>
                      <w:szCs w:val="18"/>
                    </w:rPr>
                  </w:pPr>
                  <w:r w:rsidRPr="00672910">
                    <w:rPr>
                      <w:rFonts w:ascii="Optima LT" w:hAnsi="Optima LT" w:cs="Optima LT"/>
                      <w:color w:val="auto"/>
                      <w:sz w:val="18"/>
                      <w:szCs w:val="18"/>
                    </w:rPr>
                    <w:t xml:space="preserve">415.407.1344 </w:t>
                  </w:r>
                  <w:proofErr w:type="gramStart"/>
                  <w:r w:rsidRPr="00672910">
                    <w:rPr>
                      <w:rFonts w:ascii="Optima LT" w:hAnsi="Optima LT" w:cs="Optima LT"/>
                      <w:color w:val="auto"/>
                      <w:sz w:val="18"/>
                      <w:szCs w:val="18"/>
                    </w:rPr>
                    <w:t>PH  |</w:t>
                  </w:r>
                  <w:proofErr w:type="gramEnd"/>
                  <w:r w:rsidRPr="00672910">
                    <w:rPr>
                      <w:rFonts w:ascii="Optima LT" w:hAnsi="Optima LT" w:cs="Optima LT"/>
                      <w:color w:val="auto"/>
                      <w:sz w:val="18"/>
                      <w:szCs w:val="18"/>
                    </w:rPr>
                    <w:t xml:space="preserve">  415.358.4757 FX  |  www.fmhac.net</w:t>
                  </w:r>
                </w:p>
                <w:p w:rsidR="004C28FA" w:rsidRDefault="004C28FA"/>
              </w:txbxContent>
            </v:textbox>
          </v:shape>
        </w:pict>
      </w:r>
      <w:r w:rsidR="00335E9E">
        <w:rPr>
          <w:rFonts w:asciiTheme="minorHAnsi" w:hAnsiTheme="minorHAnsi"/>
          <w:noProof/>
        </w:rPr>
        <w:drawing>
          <wp:anchor distT="0" distB="0" distL="114300" distR="114300" simplePos="0" relativeHeight="251658240" behindDoc="1" locked="0" layoutInCell="1" allowOverlap="1">
            <wp:simplePos x="0" y="0"/>
            <wp:positionH relativeFrom="column">
              <wp:posOffset>670560</wp:posOffset>
            </wp:positionH>
            <wp:positionV relativeFrom="paragraph">
              <wp:posOffset>22860</wp:posOffset>
            </wp:positionV>
            <wp:extent cx="1300480" cy="650240"/>
            <wp:effectExtent l="0" t="0" r="0" b="0"/>
            <wp:wrapNone/>
            <wp:docPr id="1" name="Picture 0" descr="FMHAC_tre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AC_tree_blue.gif"/>
                    <pic:cNvPicPr/>
                  </pic:nvPicPr>
                  <pic:blipFill>
                    <a:blip r:embed="rId4" cstate="print"/>
                    <a:stretch>
                      <a:fillRect/>
                    </a:stretch>
                  </pic:blipFill>
                  <pic:spPr>
                    <a:xfrm>
                      <a:off x="0" y="0"/>
                      <a:ext cx="1300480" cy="650240"/>
                    </a:xfrm>
                    <a:prstGeom prst="rect">
                      <a:avLst/>
                    </a:prstGeom>
                  </pic:spPr>
                </pic:pic>
              </a:graphicData>
            </a:graphic>
          </wp:anchor>
        </w:drawing>
      </w:r>
    </w:p>
    <w:sectPr w:rsidR="004C28FA" w:rsidRPr="00E023CA" w:rsidSect="00672910">
      <w:pgSz w:w="12240" w:h="15840"/>
      <w:pgMar w:top="1440" w:right="1440" w:bottom="1080" w:left="1440" w:header="720" w:footer="720" w:gutter="0"/>
      <w:pgBorders w:offsetFrom="page">
        <w:top w:val="basicWideMidline" w:sz="8" w:space="24" w:color="0070C0"/>
        <w:left w:val="basicWideMidline" w:sz="8" w:space="24" w:color="0070C0"/>
        <w:bottom w:val="basicWideMidline" w:sz="8" w:space="24" w:color="0070C0"/>
        <w:right w:val="basicWideMidline" w:sz="8" w:space="24" w:color="0070C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ri-Italic">
    <w:altName w:val="???"/>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tima LT">
    <w:panose1 w:val="02000503060000020003"/>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rsids>
    <w:rsidRoot w:val="008B5B07"/>
    <w:rsid w:val="000A344B"/>
    <w:rsid w:val="001354B3"/>
    <w:rsid w:val="001D0F8F"/>
    <w:rsid w:val="00226920"/>
    <w:rsid w:val="00335E9E"/>
    <w:rsid w:val="003924F7"/>
    <w:rsid w:val="003F7B59"/>
    <w:rsid w:val="004C28FA"/>
    <w:rsid w:val="00514674"/>
    <w:rsid w:val="005948AE"/>
    <w:rsid w:val="005A117C"/>
    <w:rsid w:val="00641D71"/>
    <w:rsid w:val="00672910"/>
    <w:rsid w:val="0069108B"/>
    <w:rsid w:val="007A2410"/>
    <w:rsid w:val="008B5B07"/>
    <w:rsid w:val="008E4D0C"/>
    <w:rsid w:val="0096493E"/>
    <w:rsid w:val="009B6F70"/>
    <w:rsid w:val="00A85533"/>
    <w:rsid w:val="00B7078E"/>
    <w:rsid w:val="00C1591D"/>
    <w:rsid w:val="00C8558B"/>
    <w:rsid w:val="00CA70D8"/>
    <w:rsid w:val="00D0205C"/>
    <w:rsid w:val="00D54109"/>
    <w:rsid w:val="00D72CA7"/>
    <w:rsid w:val="00E023CA"/>
    <w:rsid w:val="00E44C10"/>
    <w:rsid w:val="00E8757B"/>
    <w:rsid w:val="00EB2381"/>
    <w:rsid w:val="00EC47C9"/>
    <w:rsid w:val="00EC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09"/>
    <w:pPr>
      <w:spacing w:after="0" w:line="240" w:lineRule="auto"/>
      <w:ind w:left="720"/>
    </w:pPr>
  </w:style>
  <w:style w:type="character" w:customStyle="1" w:styleId="apple-converted-space">
    <w:name w:val="apple-converted-space"/>
    <w:basedOn w:val="DefaultParagraphFont"/>
    <w:rsid w:val="00B7078E"/>
  </w:style>
  <w:style w:type="paragraph" w:styleId="BalloonText">
    <w:name w:val="Balloon Text"/>
    <w:basedOn w:val="Normal"/>
    <w:link w:val="BalloonTextChar"/>
    <w:uiPriority w:val="99"/>
    <w:semiHidden/>
    <w:unhideWhenUsed/>
    <w:rsid w:val="004C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FA"/>
    <w:rPr>
      <w:rFonts w:ascii="Tahoma" w:eastAsia="Calibri" w:hAnsi="Tahoma" w:cs="Tahoma"/>
      <w:sz w:val="16"/>
      <w:szCs w:val="16"/>
    </w:rPr>
  </w:style>
  <w:style w:type="paragraph" w:customStyle="1" w:styleId="BasicParagraph">
    <w:name w:val="[Basic Paragraph]"/>
    <w:basedOn w:val="Normal"/>
    <w:uiPriority w:val="99"/>
    <w:rsid w:val="004C28FA"/>
    <w:pPr>
      <w:autoSpaceDE w:val="0"/>
      <w:autoSpaceDN w:val="0"/>
      <w:adjustRightInd w:val="0"/>
      <w:spacing w:after="0" w:line="288" w:lineRule="auto"/>
      <w:textAlignment w:val="center"/>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01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14</cp:revision>
  <cp:lastPrinted>2013-01-22T04:08:00Z</cp:lastPrinted>
  <dcterms:created xsi:type="dcterms:W3CDTF">2013-01-16T04:08:00Z</dcterms:created>
  <dcterms:modified xsi:type="dcterms:W3CDTF">2013-01-22T05:06:00Z</dcterms:modified>
</cp:coreProperties>
</file>