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648F" w14:textId="77777777" w:rsidR="008429F4" w:rsidRPr="008429F4" w:rsidRDefault="008429F4" w:rsidP="006B40C6">
      <w:pPr>
        <w:spacing w:after="120" w:line="264" w:lineRule="auto"/>
        <w:rPr>
          <w:rFonts w:ascii="Cambria" w:hAnsi="Cambria" w:cstheme="minorHAnsi"/>
          <w:b/>
          <w:bCs/>
        </w:rPr>
      </w:pPr>
      <w:r w:rsidRPr="008429F4">
        <w:rPr>
          <w:rFonts w:ascii="Cambria" w:hAnsi="Cambria" w:cstheme="minorHAnsi"/>
          <w:b/>
          <w:bCs/>
        </w:rPr>
        <w:t>PAS Program</w:t>
      </w:r>
    </w:p>
    <w:p w14:paraId="6083A24A" w14:textId="5E4021FB" w:rsidR="008429F4" w:rsidRPr="008429F4" w:rsidRDefault="008429F4" w:rsidP="006B40C6">
      <w:pPr>
        <w:spacing w:line="264" w:lineRule="auto"/>
        <w:rPr>
          <w:rFonts w:cstheme="minorHAnsi"/>
        </w:rPr>
      </w:pPr>
      <w:r w:rsidRPr="008429F4">
        <w:rPr>
          <w:rFonts w:cstheme="minorHAnsi"/>
        </w:rPr>
        <w:t>Psychological Assessment Services (PAS) is a</w:t>
      </w:r>
      <w:r w:rsidR="00A85CEA">
        <w:rPr>
          <w:rFonts w:cstheme="minorHAnsi"/>
        </w:rPr>
        <w:t>n</w:t>
      </w:r>
      <w:r w:rsidRPr="008429F4">
        <w:rPr>
          <w:rFonts w:cstheme="minorHAnsi"/>
        </w:rPr>
        <w:t xml:space="preserve"> SFDPH program within the Children, Youth and Families System of Care.  PAS provides critical services to Child Welfare, Juvenile Justice, and Specialty Mental Health by managing referrals and conducting psychological assessments of children, adolescents, and caregivers.  Psychological assessment services are conducted directly by PAS staff or are referred to a private/contract provider. Some of these assessments are court-ordered, such as for caregivers within Child Welfare and adolescents within Juvenile Justice.  Others are based on medical necessity, such as for children or adolescents who are referred from Child Welfare or, on a more limited basis, from Specialty Mental Health. </w:t>
      </w:r>
    </w:p>
    <w:p w14:paraId="4FBB4460" w14:textId="48ED5C24" w:rsidR="00FA13A9" w:rsidRPr="008429F4" w:rsidRDefault="00FA13A9" w:rsidP="006B40C6">
      <w:pPr>
        <w:spacing w:line="264" w:lineRule="auto"/>
        <w:rPr>
          <w:rFonts w:cstheme="minorHAnsi"/>
        </w:rPr>
      </w:pPr>
    </w:p>
    <w:p w14:paraId="42C5FA00" w14:textId="77777777" w:rsidR="008429F4" w:rsidRPr="008429F4" w:rsidRDefault="008429F4" w:rsidP="006B40C6">
      <w:pPr>
        <w:spacing w:after="120" w:line="264" w:lineRule="auto"/>
        <w:rPr>
          <w:rFonts w:ascii="Cambria" w:hAnsi="Cambria" w:cstheme="minorHAnsi"/>
          <w:b/>
          <w:bCs/>
        </w:rPr>
      </w:pPr>
      <w:r w:rsidRPr="008429F4">
        <w:rPr>
          <w:rFonts w:ascii="Cambria" w:hAnsi="Cambria" w:cstheme="minorHAnsi"/>
          <w:b/>
          <w:bCs/>
        </w:rPr>
        <w:t>PAS Panel</w:t>
      </w:r>
    </w:p>
    <w:p w14:paraId="754F71BD" w14:textId="157C99B7" w:rsidR="00A85CEA" w:rsidRDefault="008429F4" w:rsidP="006B40C6">
      <w:pPr>
        <w:spacing w:line="264" w:lineRule="auto"/>
        <w:rPr>
          <w:rFonts w:cstheme="minorHAnsi"/>
        </w:rPr>
      </w:pPr>
      <w:r>
        <w:rPr>
          <w:rFonts w:cstheme="minorHAnsi"/>
        </w:rPr>
        <w:t xml:space="preserve">The PAS </w:t>
      </w:r>
      <w:r w:rsidR="000B2D27">
        <w:rPr>
          <w:rFonts w:cstheme="minorHAnsi"/>
        </w:rPr>
        <w:t>p</w:t>
      </w:r>
      <w:r>
        <w:rPr>
          <w:rFonts w:cstheme="minorHAnsi"/>
        </w:rPr>
        <w:t xml:space="preserve">anel consists of independent contractor psychologists </w:t>
      </w:r>
      <w:r w:rsidR="008B0385">
        <w:rPr>
          <w:rFonts w:cstheme="minorHAnsi"/>
        </w:rPr>
        <w:t xml:space="preserve">who </w:t>
      </w:r>
      <w:r>
        <w:rPr>
          <w:rFonts w:cstheme="minorHAnsi"/>
        </w:rPr>
        <w:t>serve referrals from our different systems</w:t>
      </w:r>
      <w:r w:rsidR="008B0385">
        <w:rPr>
          <w:rFonts w:cstheme="minorHAnsi"/>
        </w:rPr>
        <w:t>, including court-ordered clients</w:t>
      </w:r>
      <w:r>
        <w:rPr>
          <w:rFonts w:cstheme="minorHAnsi"/>
        </w:rPr>
        <w:t xml:space="preserve">. </w:t>
      </w:r>
      <w:r w:rsidRPr="008429F4">
        <w:rPr>
          <w:rFonts w:cstheme="minorHAnsi"/>
        </w:rPr>
        <w:t xml:space="preserve">PAS </w:t>
      </w:r>
      <w:r w:rsidR="008B0385">
        <w:rPr>
          <w:rFonts w:cstheme="minorHAnsi"/>
        </w:rPr>
        <w:t>applicants must attest that they are practicing within their scope of expertise</w:t>
      </w:r>
      <w:r w:rsidR="00E028C3">
        <w:rPr>
          <w:rFonts w:cstheme="minorHAnsi"/>
        </w:rPr>
        <w:t xml:space="preserve"> and commit to staying current on standards for psychological assessment</w:t>
      </w:r>
      <w:r w:rsidRPr="008429F4">
        <w:rPr>
          <w:rFonts w:cstheme="minorHAnsi"/>
        </w:rPr>
        <w:t xml:space="preserve">. </w:t>
      </w:r>
    </w:p>
    <w:p w14:paraId="2B4EFCDD" w14:textId="77777777" w:rsidR="00A85CEA" w:rsidRDefault="00A85CEA" w:rsidP="006B40C6">
      <w:pPr>
        <w:spacing w:line="264" w:lineRule="auto"/>
        <w:rPr>
          <w:rFonts w:cstheme="minorHAnsi"/>
        </w:rPr>
      </w:pPr>
    </w:p>
    <w:p w14:paraId="01489E82" w14:textId="3EBCAAF0" w:rsidR="00A85CEA" w:rsidRDefault="000B2D27" w:rsidP="006B40C6">
      <w:pPr>
        <w:spacing w:line="264" w:lineRule="auto"/>
        <w:rPr>
          <w:rFonts w:cstheme="minorHAnsi"/>
        </w:rPr>
      </w:pPr>
      <w:r>
        <w:rPr>
          <w:rFonts w:cstheme="minorHAnsi"/>
        </w:rPr>
        <w:t>Although not required</w:t>
      </w:r>
      <w:r w:rsidR="00E028C3">
        <w:rPr>
          <w:rFonts w:cstheme="minorHAnsi"/>
        </w:rPr>
        <w:t xml:space="preserve"> to apply</w:t>
      </w:r>
      <w:r>
        <w:rPr>
          <w:rFonts w:cstheme="minorHAnsi"/>
        </w:rPr>
        <w:t>, w</w:t>
      </w:r>
      <w:r w:rsidR="00A85CEA">
        <w:rPr>
          <w:rFonts w:cstheme="minorHAnsi"/>
        </w:rPr>
        <w:t>e are especially eager to welcome providers who</w:t>
      </w:r>
      <w:r w:rsidR="00E028C3">
        <w:rPr>
          <w:rFonts w:cstheme="minorHAnsi"/>
        </w:rPr>
        <w:t xml:space="preserve"> meet one or more of the following qualifications</w:t>
      </w:r>
      <w:r w:rsidR="00A85CEA">
        <w:rPr>
          <w:rFonts w:cstheme="minorHAnsi"/>
        </w:rPr>
        <w:t>:</w:t>
      </w:r>
    </w:p>
    <w:p w14:paraId="66F698B8" w14:textId="77777777" w:rsidR="00E13A0D" w:rsidRDefault="00E13A0D" w:rsidP="006B40C6">
      <w:pPr>
        <w:spacing w:line="264" w:lineRule="auto"/>
        <w:rPr>
          <w:rFonts w:cstheme="minorHAnsi"/>
        </w:rPr>
      </w:pPr>
    </w:p>
    <w:p w14:paraId="3E9AA141" w14:textId="1D136ACF" w:rsidR="00A85CEA" w:rsidRPr="00A85CEA" w:rsidRDefault="00A85CEA" w:rsidP="006B40C6">
      <w:pPr>
        <w:pStyle w:val="ListParagraph"/>
        <w:numPr>
          <w:ilvl w:val="0"/>
          <w:numId w:val="1"/>
        </w:numPr>
        <w:spacing w:line="264" w:lineRule="auto"/>
        <w:rPr>
          <w:rFonts w:cstheme="minorHAnsi"/>
        </w:rPr>
      </w:pPr>
      <w:r w:rsidRPr="00A85CEA">
        <w:rPr>
          <w:rFonts w:cstheme="minorHAnsi"/>
        </w:rPr>
        <w:t>Are</w:t>
      </w:r>
      <w:r w:rsidR="008429F4" w:rsidRPr="00A85CEA">
        <w:rPr>
          <w:rFonts w:cstheme="minorHAnsi"/>
        </w:rPr>
        <w:t xml:space="preserve"> qualified and interested in serving </w:t>
      </w:r>
      <w:r>
        <w:rPr>
          <w:rFonts w:cstheme="minorHAnsi"/>
        </w:rPr>
        <w:t>both</w:t>
      </w:r>
      <w:r w:rsidR="008429F4" w:rsidRPr="00A85CEA">
        <w:rPr>
          <w:rFonts w:cstheme="minorHAnsi"/>
        </w:rPr>
        <w:t xml:space="preserve"> adolescents and </w:t>
      </w:r>
      <w:r>
        <w:rPr>
          <w:rFonts w:cstheme="minorHAnsi"/>
        </w:rPr>
        <w:t>parents/</w:t>
      </w:r>
      <w:r w:rsidR="008429F4" w:rsidRPr="00A85CEA">
        <w:rPr>
          <w:rFonts w:cstheme="minorHAnsi"/>
        </w:rPr>
        <w:t>caregivers</w:t>
      </w:r>
    </w:p>
    <w:p w14:paraId="38D551AE" w14:textId="27CDCA39" w:rsidR="00A85CEA" w:rsidRPr="00A85CEA" w:rsidRDefault="00A85CEA" w:rsidP="006B40C6">
      <w:pPr>
        <w:pStyle w:val="ListParagraph"/>
        <w:numPr>
          <w:ilvl w:val="0"/>
          <w:numId w:val="1"/>
        </w:numPr>
        <w:spacing w:line="264" w:lineRule="auto"/>
        <w:rPr>
          <w:rFonts w:cstheme="minorHAnsi"/>
        </w:rPr>
      </w:pPr>
      <w:r w:rsidRPr="00A85CEA">
        <w:rPr>
          <w:rFonts w:cstheme="minorHAnsi"/>
        </w:rPr>
        <w:t>Can</w:t>
      </w:r>
      <w:r w:rsidR="006B40C6">
        <w:rPr>
          <w:rFonts w:cstheme="minorHAnsi"/>
        </w:rPr>
        <w:t xml:space="preserve"> effectively</w:t>
      </w:r>
      <w:r w:rsidRPr="00A85CEA">
        <w:rPr>
          <w:rFonts w:cstheme="minorHAnsi"/>
        </w:rPr>
        <w:t xml:space="preserve"> utilize telehealth methods and materials to provide services when in-person services are not possible</w:t>
      </w:r>
    </w:p>
    <w:p w14:paraId="16DB4403" w14:textId="03577C6B" w:rsidR="00A85CEA" w:rsidRPr="00A85CEA" w:rsidRDefault="00A85CEA" w:rsidP="006B40C6">
      <w:pPr>
        <w:pStyle w:val="ListParagraph"/>
        <w:numPr>
          <w:ilvl w:val="0"/>
          <w:numId w:val="1"/>
        </w:numPr>
        <w:spacing w:line="264" w:lineRule="auto"/>
        <w:rPr>
          <w:rFonts w:cstheme="minorHAnsi"/>
        </w:rPr>
      </w:pPr>
      <w:r w:rsidRPr="00A85CEA">
        <w:rPr>
          <w:rFonts w:cstheme="minorHAnsi"/>
        </w:rPr>
        <w:t xml:space="preserve">Can </w:t>
      </w:r>
      <w:r w:rsidR="008429F4" w:rsidRPr="00A85CEA">
        <w:rPr>
          <w:rFonts w:cstheme="minorHAnsi"/>
        </w:rPr>
        <w:t>competently conduct psychological assessment services in Spanish or other threshold languages</w:t>
      </w:r>
    </w:p>
    <w:p w14:paraId="54F4B9AD" w14:textId="3487BAC9" w:rsidR="008429F4" w:rsidRPr="00A85CEA" w:rsidRDefault="00A85CEA" w:rsidP="006B40C6">
      <w:pPr>
        <w:pStyle w:val="ListParagraph"/>
        <w:numPr>
          <w:ilvl w:val="0"/>
          <w:numId w:val="1"/>
        </w:numPr>
        <w:spacing w:line="264" w:lineRule="auto"/>
        <w:rPr>
          <w:rFonts w:cstheme="minorHAnsi"/>
        </w:rPr>
      </w:pPr>
      <w:r w:rsidRPr="00A85CEA">
        <w:rPr>
          <w:rFonts w:cstheme="minorHAnsi"/>
        </w:rPr>
        <w:t xml:space="preserve">Are </w:t>
      </w:r>
      <w:r w:rsidR="008429F4" w:rsidRPr="00A85CEA">
        <w:rPr>
          <w:rFonts w:cstheme="minorHAnsi"/>
        </w:rPr>
        <w:t xml:space="preserve">qualified </w:t>
      </w:r>
      <w:r w:rsidRPr="00A85CEA">
        <w:rPr>
          <w:rFonts w:cstheme="minorHAnsi"/>
        </w:rPr>
        <w:t xml:space="preserve">and equipped with the methods </w:t>
      </w:r>
      <w:r w:rsidR="008429F4" w:rsidRPr="00A85CEA">
        <w:rPr>
          <w:rFonts w:cstheme="minorHAnsi"/>
        </w:rPr>
        <w:t>to conduct neuropsychological assessments</w:t>
      </w:r>
    </w:p>
    <w:p w14:paraId="362C5848" w14:textId="5E438644" w:rsidR="00A85CEA" w:rsidRDefault="00A85CEA" w:rsidP="006B40C6">
      <w:pPr>
        <w:spacing w:line="264" w:lineRule="auto"/>
        <w:rPr>
          <w:rFonts w:cstheme="minorHAnsi"/>
        </w:rPr>
      </w:pPr>
    </w:p>
    <w:p w14:paraId="24577C3C" w14:textId="67C3EE7E" w:rsidR="00A85CEA" w:rsidRDefault="000B2D27" w:rsidP="006B40C6">
      <w:pPr>
        <w:spacing w:line="264" w:lineRule="auto"/>
        <w:rPr>
          <w:rFonts w:cstheme="minorHAnsi"/>
        </w:rPr>
      </w:pPr>
      <w:r>
        <w:rPr>
          <w:rFonts w:cstheme="minorHAnsi"/>
        </w:rPr>
        <w:t xml:space="preserve">The PAS program </w:t>
      </w:r>
      <w:r w:rsidR="00A85CEA">
        <w:rPr>
          <w:rFonts w:cstheme="minorHAnsi"/>
        </w:rPr>
        <w:t xml:space="preserve">provides </w:t>
      </w:r>
      <w:proofErr w:type="gramStart"/>
      <w:r>
        <w:rPr>
          <w:rFonts w:cstheme="minorHAnsi"/>
        </w:rPr>
        <w:t>a number of</w:t>
      </w:r>
      <w:proofErr w:type="gramEnd"/>
      <w:r>
        <w:rPr>
          <w:rFonts w:cstheme="minorHAnsi"/>
        </w:rPr>
        <w:t xml:space="preserve"> </w:t>
      </w:r>
      <w:r w:rsidR="00A85CEA">
        <w:rPr>
          <w:rFonts w:cstheme="minorHAnsi"/>
        </w:rPr>
        <w:t>opportunities for support</w:t>
      </w:r>
      <w:r>
        <w:rPr>
          <w:rFonts w:cstheme="minorHAnsi"/>
        </w:rPr>
        <w:t xml:space="preserve"> to panelists</w:t>
      </w:r>
      <w:r w:rsidR="00A85CEA">
        <w:rPr>
          <w:rFonts w:cstheme="minorHAnsi"/>
        </w:rPr>
        <w:t xml:space="preserve"> during the referral </w:t>
      </w:r>
      <w:r w:rsidR="006B40C6">
        <w:rPr>
          <w:rFonts w:cstheme="minorHAnsi"/>
        </w:rPr>
        <w:t xml:space="preserve">and service </w:t>
      </w:r>
      <w:r w:rsidR="00A85CEA">
        <w:rPr>
          <w:rFonts w:cstheme="minorHAnsi"/>
        </w:rPr>
        <w:t>process</w:t>
      </w:r>
      <w:r w:rsidR="00A85CEA">
        <w:rPr>
          <w:rFonts w:cstheme="minorHAnsi"/>
        </w:rPr>
        <w:t xml:space="preserve">. As independent contractors, panelists are responsible for maintaining their own office, testing libraries, malpractice insurance, and other </w:t>
      </w:r>
      <w:r>
        <w:rPr>
          <w:rFonts w:cstheme="minorHAnsi"/>
        </w:rPr>
        <w:t>practice needs</w:t>
      </w:r>
      <w:r w:rsidR="00A85CEA">
        <w:rPr>
          <w:rFonts w:cstheme="minorHAnsi"/>
        </w:rPr>
        <w:t xml:space="preserve">. </w:t>
      </w:r>
      <w:r w:rsidR="00A85CEA">
        <w:rPr>
          <w:rFonts w:cstheme="minorHAnsi"/>
        </w:rPr>
        <w:t>Compensation for these referrals is competitive; however, we do not guarantee referrals as there are numerous factors that influence the number of available referrals at any given time.</w:t>
      </w:r>
    </w:p>
    <w:p w14:paraId="5F82BCD0" w14:textId="4FC27DD9" w:rsidR="00A85CEA" w:rsidRDefault="00A85CEA" w:rsidP="006B40C6">
      <w:pPr>
        <w:spacing w:line="264" w:lineRule="auto"/>
        <w:rPr>
          <w:rFonts w:cstheme="minorHAnsi"/>
        </w:rPr>
      </w:pPr>
    </w:p>
    <w:p w14:paraId="31584E00" w14:textId="77777777" w:rsidR="00A85CEA" w:rsidRPr="00A85CEA" w:rsidRDefault="00A85CEA" w:rsidP="006B40C6">
      <w:pPr>
        <w:spacing w:after="120" w:line="264" w:lineRule="auto"/>
        <w:rPr>
          <w:rFonts w:ascii="Cambria" w:hAnsi="Cambria" w:cstheme="minorHAnsi"/>
          <w:b/>
          <w:bCs/>
        </w:rPr>
      </w:pPr>
      <w:r w:rsidRPr="00A85CEA">
        <w:rPr>
          <w:rFonts w:ascii="Cambria" w:hAnsi="Cambria" w:cstheme="minorHAnsi"/>
          <w:b/>
          <w:bCs/>
        </w:rPr>
        <w:t>Inquiries &amp; Applications</w:t>
      </w:r>
    </w:p>
    <w:p w14:paraId="7362CEA3" w14:textId="621343D9" w:rsidR="00A85CEA" w:rsidRPr="008429F4" w:rsidRDefault="00A85CEA" w:rsidP="006B40C6">
      <w:pPr>
        <w:spacing w:line="264" w:lineRule="auto"/>
        <w:rPr>
          <w:rFonts w:cstheme="minorHAnsi"/>
        </w:rPr>
      </w:pPr>
      <w:r>
        <w:rPr>
          <w:rFonts w:cstheme="minorHAnsi"/>
        </w:rPr>
        <w:t xml:space="preserve">To learn more about becoming paneled to serve PAS referrals, please share your CV and statement of interest to </w:t>
      </w:r>
      <w:hyperlink r:id="rId7" w:history="1">
        <w:r w:rsidRPr="003968DB">
          <w:rPr>
            <w:rStyle w:val="Hyperlink"/>
            <w:rFonts w:cstheme="minorHAnsi"/>
          </w:rPr>
          <w:t>PAS@sfdph.org</w:t>
        </w:r>
      </w:hyperlink>
      <w:r w:rsidR="000B2D27">
        <w:rPr>
          <w:rFonts w:cstheme="minorHAnsi"/>
        </w:rPr>
        <w:t xml:space="preserve"> or </w:t>
      </w:r>
      <w:hyperlink r:id="rId8" w:history="1">
        <w:r w:rsidR="000B2D27" w:rsidRPr="003968DB">
          <w:rPr>
            <w:rStyle w:val="Hyperlink"/>
            <w:rFonts w:cstheme="minorHAnsi"/>
          </w:rPr>
          <w:t>Briana.Loomis@sfdph.org</w:t>
        </w:r>
      </w:hyperlink>
      <w:r>
        <w:rPr>
          <w:rFonts w:cstheme="minorHAnsi"/>
        </w:rPr>
        <w:t>.</w:t>
      </w:r>
    </w:p>
    <w:sectPr w:rsidR="00A85CEA" w:rsidRPr="008429F4" w:rsidSect="000B2D27">
      <w:headerReference w:type="default" r:id="rId9"/>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59B3C" w14:textId="77777777" w:rsidR="00B8122B" w:rsidRDefault="00B8122B" w:rsidP="000B2D27">
      <w:r>
        <w:separator/>
      </w:r>
    </w:p>
  </w:endnote>
  <w:endnote w:type="continuationSeparator" w:id="0">
    <w:p w14:paraId="7059D0E0" w14:textId="77777777" w:rsidR="00B8122B" w:rsidRDefault="00B8122B" w:rsidP="000B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262D" w14:textId="77777777" w:rsidR="00B8122B" w:rsidRDefault="00B8122B" w:rsidP="000B2D27">
      <w:r>
        <w:separator/>
      </w:r>
    </w:p>
  </w:footnote>
  <w:footnote w:type="continuationSeparator" w:id="0">
    <w:p w14:paraId="09CBA661" w14:textId="77777777" w:rsidR="00B8122B" w:rsidRDefault="00B8122B" w:rsidP="000B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0BD1" w14:textId="77777777" w:rsidR="000B2D27" w:rsidRDefault="000B2D27" w:rsidP="000B2D27">
    <w:pPr>
      <w:spacing w:before="1" w:line="100" w:lineRule="exact"/>
      <w:rPr>
        <w:sz w:val="10"/>
        <w:szCs w:val="10"/>
      </w:rPr>
    </w:pPr>
  </w:p>
  <w:p w14:paraId="68F64F07" w14:textId="77777777" w:rsidR="000B2D27" w:rsidRDefault="000B2D27" w:rsidP="000B2D27">
    <w:pPr>
      <w:spacing w:before="1" w:line="100" w:lineRule="exact"/>
      <w:rPr>
        <w:sz w:val="10"/>
        <w:szCs w:val="10"/>
      </w:rPr>
    </w:pPr>
  </w:p>
  <w:p w14:paraId="4C42B45B" w14:textId="77777777" w:rsidR="000B2D27" w:rsidRDefault="000B2D27" w:rsidP="000B2D27">
    <w:pPr>
      <w:ind w:left="5549" w:right="1350" w:hanging="3389"/>
      <w:jc w:val="right"/>
      <w:rPr>
        <w:rFonts w:ascii="Arial" w:eastAsia="Arial" w:hAnsi="Arial" w:cs="Arial"/>
        <w:b/>
        <w:bCs/>
        <w:sz w:val="28"/>
        <w:szCs w:val="28"/>
      </w:rPr>
    </w:pPr>
    <w:r>
      <w:rPr>
        <w:rFonts w:ascii="Arial" w:eastAsia="Arial" w:hAnsi="Arial" w:cs="Arial"/>
        <w:b/>
        <w:bCs/>
        <w:noProof/>
        <w:sz w:val="28"/>
        <w:szCs w:val="28"/>
      </w:rPr>
      <w:drawing>
        <wp:anchor distT="0" distB="0" distL="114300" distR="114300" simplePos="0" relativeHeight="251659264" behindDoc="0" locked="0" layoutInCell="1" allowOverlap="1" wp14:anchorId="180BF16D" wp14:editId="1D39A510">
          <wp:simplePos x="0" y="0"/>
          <wp:positionH relativeFrom="margin">
            <wp:posOffset>5221543</wp:posOffset>
          </wp:positionH>
          <wp:positionV relativeFrom="paragraph">
            <wp:posOffset>57334</wp:posOffset>
          </wp:positionV>
          <wp:extent cx="780415" cy="7740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774065"/>
                  </a:xfrm>
                  <a:prstGeom prst="rect">
                    <a:avLst/>
                  </a:prstGeom>
                  <a:noFill/>
                </pic:spPr>
              </pic:pic>
            </a:graphicData>
          </a:graphic>
        </wp:anchor>
      </w:drawing>
    </w:r>
  </w:p>
  <w:p w14:paraId="360DE7B8" w14:textId="77777777" w:rsidR="000B2D27" w:rsidRPr="00311E53" w:rsidRDefault="000B2D27" w:rsidP="000B2D27">
    <w:pPr>
      <w:ind w:left="5549" w:right="1350" w:hanging="3389"/>
      <w:jc w:val="right"/>
      <w:rPr>
        <w:rFonts w:ascii="Arial" w:eastAsia="Arial" w:hAnsi="Arial" w:cs="Arial"/>
        <w:b/>
        <w:bCs/>
      </w:rPr>
    </w:pPr>
    <w:r w:rsidRPr="00311E53">
      <w:rPr>
        <w:rFonts w:ascii="Arial" w:eastAsia="Arial" w:hAnsi="Arial" w:cs="Arial"/>
        <w:b/>
        <w:bCs/>
      </w:rPr>
      <w:t xml:space="preserve">San </w:t>
    </w:r>
    <w:r w:rsidRPr="00311E53">
      <w:rPr>
        <w:rFonts w:ascii="Arial" w:eastAsia="Arial" w:hAnsi="Arial" w:cs="Arial"/>
        <w:b/>
        <w:bCs/>
        <w:spacing w:val="-1"/>
      </w:rPr>
      <w:t>F</w:t>
    </w:r>
    <w:r w:rsidRPr="00311E53">
      <w:rPr>
        <w:rFonts w:ascii="Arial" w:eastAsia="Arial" w:hAnsi="Arial" w:cs="Arial"/>
        <w:b/>
        <w:bCs/>
        <w:spacing w:val="1"/>
      </w:rPr>
      <w:t>r</w:t>
    </w:r>
    <w:r w:rsidRPr="00311E53">
      <w:rPr>
        <w:rFonts w:ascii="Arial" w:eastAsia="Arial" w:hAnsi="Arial" w:cs="Arial"/>
        <w:b/>
        <w:bCs/>
      </w:rPr>
      <w:t>a</w:t>
    </w:r>
    <w:r w:rsidRPr="00311E53">
      <w:rPr>
        <w:rFonts w:ascii="Arial" w:eastAsia="Arial" w:hAnsi="Arial" w:cs="Arial"/>
        <w:b/>
        <w:bCs/>
        <w:spacing w:val="-1"/>
      </w:rPr>
      <w:t>n</w:t>
    </w:r>
    <w:r w:rsidRPr="00311E53">
      <w:rPr>
        <w:rFonts w:ascii="Arial" w:eastAsia="Arial" w:hAnsi="Arial" w:cs="Arial"/>
        <w:b/>
        <w:bCs/>
      </w:rPr>
      <w:t>c</w:t>
    </w:r>
    <w:r w:rsidRPr="00311E53">
      <w:rPr>
        <w:rFonts w:ascii="Arial" w:eastAsia="Arial" w:hAnsi="Arial" w:cs="Arial"/>
        <w:b/>
        <w:bCs/>
        <w:spacing w:val="1"/>
      </w:rPr>
      <w:t>i</w:t>
    </w:r>
    <w:r w:rsidRPr="00311E53">
      <w:rPr>
        <w:rFonts w:ascii="Arial" w:eastAsia="Arial" w:hAnsi="Arial" w:cs="Arial"/>
        <w:b/>
        <w:bCs/>
      </w:rPr>
      <w:t xml:space="preserve">sco </w:t>
    </w:r>
    <w:r w:rsidRPr="00311E53">
      <w:rPr>
        <w:rFonts w:ascii="Arial" w:eastAsia="Arial" w:hAnsi="Arial" w:cs="Arial"/>
        <w:b/>
        <w:bCs/>
        <w:spacing w:val="-1"/>
      </w:rPr>
      <w:t>D</w:t>
    </w:r>
    <w:r w:rsidRPr="00311E53">
      <w:rPr>
        <w:rFonts w:ascii="Arial" w:eastAsia="Arial" w:hAnsi="Arial" w:cs="Arial"/>
        <w:b/>
        <w:bCs/>
      </w:rPr>
      <w:t>e</w:t>
    </w:r>
    <w:r w:rsidRPr="00311E53">
      <w:rPr>
        <w:rFonts w:ascii="Arial" w:eastAsia="Arial" w:hAnsi="Arial" w:cs="Arial"/>
        <w:b/>
        <w:bCs/>
        <w:spacing w:val="-1"/>
      </w:rPr>
      <w:t>p</w:t>
    </w:r>
    <w:r w:rsidRPr="00311E53">
      <w:rPr>
        <w:rFonts w:ascii="Arial" w:eastAsia="Arial" w:hAnsi="Arial" w:cs="Arial"/>
        <w:b/>
        <w:bCs/>
      </w:rPr>
      <w:t>a</w:t>
    </w:r>
    <w:r w:rsidRPr="00311E53">
      <w:rPr>
        <w:rFonts w:ascii="Arial" w:eastAsia="Arial" w:hAnsi="Arial" w:cs="Arial"/>
        <w:b/>
        <w:bCs/>
        <w:spacing w:val="1"/>
      </w:rPr>
      <w:t>r</w:t>
    </w:r>
    <w:r w:rsidRPr="00311E53">
      <w:rPr>
        <w:rFonts w:ascii="Arial" w:eastAsia="Arial" w:hAnsi="Arial" w:cs="Arial"/>
        <w:b/>
        <w:bCs/>
      </w:rPr>
      <w:t>tme</w:t>
    </w:r>
    <w:r w:rsidRPr="00311E53">
      <w:rPr>
        <w:rFonts w:ascii="Arial" w:eastAsia="Arial" w:hAnsi="Arial" w:cs="Arial"/>
        <w:b/>
        <w:bCs/>
        <w:spacing w:val="-1"/>
      </w:rPr>
      <w:t>n</w:t>
    </w:r>
    <w:r w:rsidRPr="00311E53">
      <w:rPr>
        <w:rFonts w:ascii="Arial" w:eastAsia="Arial" w:hAnsi="Arial" w:cs="Arial"/>
        <w:b/>
        <w:bCs/>
      </w:rPr>
      <w:t>t</w:t>
    </w:r>
    <w:r w:rsidRPr="00311E53">
      <w:rPr>
        <w:rFonts w:ascii="Arial" w:eastAsia="Arial" w:hAnsi="Arial" w:cs="Arial"/>
        <w:b/>
        <w:bCs/>
        <w:spacing w:val="1"/>
      </w:rPr>
      <w:t xml:space="preserve"> </w:t>
    </w:r>
    <w:r w:rsidRPr="00311E53">
      <w:rPr>
        <w:rFonts w:ascii="Arial" w:eastAsia="Arial" w:hAnsi="Arial" w:cs="Arial"/>
        <w:b/>
        <w:bCs/>
        <w:spacing w:val="-1"/>
      </w:rPr>
      <w:t>o</w:t>
    </w:r>
    <w:r w:rsidRPr="00311E53">
      <w:rPr>
        <w:rFonts w:ascii="Arial" w:eastAsia="Arial" w:hAnsi="Arial" w:cs="Arial"/>
        <w:b/>
        <w:bCs/>
      </w:rPr>
      <w:t>f</w:t>
    </w:r>
    <w:r w:rsidRPr="00311E53">
      <w:rPr>
        <w:rFonts w:ascii="Arial" w:eastAsia="Arial" w:hAnsi="Arial" w:cs="Arial"/>
        <w:b/>
        <w:bCs/>
        <w:spacing w:val="1"/>
      </w:rPr>
      <w:t xml:space="preserve"> </w:t>
    </w:r>
    <w:r w:rsidRPr="00311E53">
      <w:rPr>
        <w:rFonts w:ascii="Arial" w:eastAsia="Arial" w:hAnsi="Arial" w:cs="Arial"/>
        <w:b/>
        <w:bCs/>
      </w:rPr>
      <w:t>P</w:t>
    </w:r>
    <w:r w:rsidRPr="00311E53">
      <w:rPr>
        <w:rFonts w:ascii="Arial" w:eastAsia="Arial" w:hAnsi="Arial" w:cs="Arial"/>
        <w:b/>
        <w:bCs/>
        <w:spacing w:val="-1"/>
      </w:rPr>
      <w:t>ub</w:t>
    </w:r>
    <w:r w:rsidRPr="00311E53">
      <w:rPr>
        <w:rFonts w:ascii="Arial" w:eastAsia="Arial" w:hAnsi="Arial" w:cs="Arial"/>
        <w:b/>
        <w:bCs/>
        <w:spacing w:val="1"/>
      </w:rPr>
      <w:t>li</w:t>
    </w:r>
    <w:r w:rsidRPr="00311E53">
      <w:rPr>
        <w:rFonts w:ascii="Arial" w:eastAsia="Arial" w:hAnsi="Arial" w:cs="Arial"/>
        <w:b/>
        <w:bCs/>
      </w:rPr>
      <w:t>c</w:t>
    </w:r>
    <w:r w:rsidRPr="00311E53">
      <w:rPr>
        <w:rFonts w:ascii="Arial" w:eastAsia="Arial" w:hAnsi="Arial" w:cs="Arial"/>
        <w:b/>
        <w:bCs/>
        <w:spacing w:val="1"/>
      </w:rPr>
      <w:t xml:space="preserve"> </w:t>
    </w:r>
    <w:r w:rsidRPr="00311E53">
      <w:rPr>
        <w:rFonts w:ascii="Arial" w:eastAsia="Arial" w:hAnsi="Arial" w:cs="Arial"/>
        <w:b/>
        <w:bCs/>
        <w:spacing w:val="-1"/>
      </w:rPr>
      <w:t>H</w:t>
    </w:r>
    <w:r w:rsidRPr="00311E53">
      <w:rPr>
        <w:rFonts w:ascii="Arial" w:eastAsia="Arial" w:hAnsi="Arial" w:cs="Arial"/>
        <w:b/>
        <w:bCs/>
      </w:rPr>
      <w:t>ea</w:t>
    </w:r>
    <w:r w:rsidRPr="00311E53">
      <w:rPr>
        <w:rFonts w:ascii="Arial" w:eastAsia="Arial" w:hAnsi="Arial" w:cs="Arial"/>
        <w:b/>
        <w:bCs/>
        <w:spacing w:val="1"/>
      </w:rPr>
      <w:t>l</w:t>
    </w:r>
    <w:r w:rsidRPr="00311E53">
      <w:rPr>
        <w:rFonts w:ascii="Arial" w:eastAsia="Arial" w:hAnsi="Arial" w:cs="Arial"/>
        <w:b/>
        <w:bCs/>
      </w:rPr>
      <w:t>th</w:t>
    </w:r>
  </w:p>
  <w:p w14:paraId="4E7F3D75" w14:textId="77777777" w:rsidR="000B2D27" w:rsidRPr="00311E53" w:rsidRDefault="000B2D27" w:rsidP="000B2D27">
    <w:pPr>
      <w:ind w:left="5549" w:right="1350" w:hanging="3389"/>
      <w:jc w:val="right"/>
      <w:rPr>
        <w:rFonts w:ascii="Arial" w:eastAsia="Arial" w:hAnsi="Arial" w:cs="Arial"/>
      </w:rPr>
    </w:pPr>
    <w:r w:rsidRPr="00311E53">
      <w:rPr>
        <w:rFonts w:ascii="Arial" w:eastAsia="Arial" w:hAnsi="Arial" w:cs="Arial"/>
      </w:rPr>
      <w:t>Children, Youth</w:t>
    </w:r>
    <w:r>
      <w:rPr>
        <w:rFonts w:ascii="Arial" w:eastAsia="Arial" w:hAnsi="Arial" w:cs="Arial"/>
      </w:rPr>
      <w:t>,</w:t>
    </w:r>
    <w:r w:rsidRPr="00311E53">
      <w:rPr>
        <w:rFonts w:ascii="Arial" w:eastAsia="Arial" w:hAnsi="Arial" w:cs="Arial"/>
      </w:rPr>
      <w:t xml:space="preserve"> </w:t>
    </w:r>
    <w:r>
      <w:rPr>
        <w:rFonts w:ascii="Arial" w:eastAsia="Arial" w:hAnsi="Arial" w:cs="Arial"/>
      </w:rPr>
      <w:t>and</w:t>
    </w:r>
    <w:r w:rsidRPr="00311E53">
      <w:rPr>
        <w:rFonts w:ascii="Arial" w:eastAsia="Arial" w:hAnsi="Arial" w:cs="Arial"/>
      </w:rPr>
      <w:t xml:space="preserve"> Families System of Care </w:t>
    </w:r>
  </w:p>
  <w:p w14:paraId="02659384" w14:textId="77777777" w:rsidR="000B2D27" w:rsidRPr="00311E53" w:rsidRDefault="000B2D27" w:rsidP="000B2D27">
    <w:pPr>
      <w:ind w:left="5549" w:right="1350" w:hanging="3389"/>
      <w:jc w:val="right"/>
      <w:rPr>
        <w:rFonts w:ascii="Arial" w:eastAsia="Arial" w:hAnsi="Arial" w:cs="Arial"/>
        <w:spacing w:val="-1"/>
      </w:rPr>
    </w:pPr>
    <w:r w:rsidRPr="005036B4">
      <w:rPr>
        <w:rFonts w:ascii="Arial" w:eastAsia="Arial" w:hAnsi="Arial" w:cs="Arial"/>
        <w:spacing w:val="-1"/>
      </w:rPr>
      <w:t xml:space="preserve">Psychological Assessment Services (PAS) </w:t>
    </w:r>
    <w:r>
      <w:rPr>
        <w:rFonts w:ascii="Arial" w:eastAsia="Arial" w:hAnsi="Arial" w:cs="Arial"/>
        <w:spacing w:val="-1"/>
      </w:rPr>
      <w:t>Program</w:t>
    </w:r>
  </w:p>
  <w:p w14:paraId="32BFAB9E" w14:textId="77777777" w:rsidR="000B2D27" w:rsidRDefault="000B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B0884"/>
    <w:multiLevelType w:val="hybridMultilevel"/>
    <w:tmpl w:val="E14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785730-A3D5-4941-8FFF-92818FC1413E}"/>
    <w:docVar w:name="dgnword-eventsink" w:val="569556280"/>
  </w:docVars>
  <w:rsids>
    <w:rsidRoot w:val="008429F4"/>
    <w:rsid w:val="000B2D27"/>
    <w:rsid w:val="00342E1F"/>
    <w:rsid w:val="003E7803"/>
    <w:rsid w:val="006B40C6"/>
    <w:rsid w:val="008429F4"/>
    <w:rsid w:val="008B0385"/>
    <w:rsid w:val="00A85CEA"/>
    <w:rsid w:val="00B4414C"/>
    <w:rsid w:val="00B8122B"/>
    <w:rsid w:val="00E028C3"/>
    <w:rsid w:val="00E13A0D"/>
    <w:rsid w:val="00FA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0CD2"/>
  <w15:chartTrackingRefBased/>
  <w15:docId w15:val="{A5F7A55E-54BC-4AA4-94E5-51922104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F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EA"/>
    <w:pPr>
      <w:ind w:left="720"/>
      <w:contextualSpacing/>
    </w:pPr>
  </w:style>
  <w:style w:type="character" w:styleId="Hyperlink">
    <w:name w:val="Hyperlink"/>
    <w:basedOn w:val="DefaultParagraphFont"/>
    <w:uiPriority w:val="99"/>
    <w:unhideWhenUsed/>
    <w:rsid w:val="00A85CEA"/>
    <w:rPr>
      <w:color w:val="0563C1" w:themeColor="hyperlink"/>
      <w:u w:val="single"/>
    </w:rPr>
  </w:style>
  <w:style w:type="character" w:styleId="UnresolvedMention">
    <w:name w:val="Unresolved Mention"/>
    <w:basedOn w:val="DefaultParagraphFont"/>
    <w:uiPriority w:val="99"/>
    <w:semiHidden/>
    <w:unhideWhenUsed/>
    <w:rsid w:val="00A85CEA"/>
    <w:rPr>
      <w:color w:val="605E5C"/>
      <w:shd w:val="clear" w:color="auto" w:fill="E1DFDD"/>
    </w:rPr>
  </w:style>
  <w:style w:type="paragraph" w:styleId="Header">
    <w:name w:val="header"/>
    <w:basedOn w:val="Normal"/>
    <w:link w:val="HeaderChar"/>
    <w:uiPriority w:val="99"/>
    <w:unhideWhenUsed/>
    <w:rsid w:val="000B2D27"/>
    <w:pPr>
      <w:tabs>
        <w:tab w:val="center" w:pos="4680"/>
        <w:tab w:val="right" w:pos="9360"/>
      </w:tabs>
    </w:pPr>
  </w:style>
  <w:style w:type="character" w:customStyle="1" w:styleId="HeaderChar">
    <w:name w:val="Header Char"/>
    <w:basedOn w:val="DefaultParagraphFont"/>
    <w:link w:val="Header"/>
    <w:uiPriority w:val="99"/>
    <w:rsid w:val="000B2D27"/>
    <w:rPr>
      <w:sz w:val="24"/>
      <w:szCs w:val="24"/>
    </w:rPr>
  </w:style>
  <w:style w:type="paragraph" w:styleId="Footer">
    <w:name w:val="footer"/>
    <w:basedOn w:val="Normal"/>
    <w:link w:val="FooterChar"/>
    <w:uiPriority w:val="99"/>
    <w:unhideWhenUsed/>
    <w:rsid w:val="000B2D27"/>
    <w:pPr>
      <w:tabs>
        <w:tab w:val="center" w:pos="4680"/>
        <w:tab w:val="right" w:pos="9360"/>
      </w:tabs>
    </w:pPr>
  </w:style>
  <w:style w:type="character" w:customStyle="1" w:styleId="FooterChar">
    <w:name w:val="Footer Char"/>
    <w:basedOn w:val="DefaultParagraphFont"/>
    <w:link w:val="Footer"/>
    <w:uiPriority w:val="99"/>
    <w:rsid w:val="000B2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Loomis@sfdph.org" TargetMode="External"/><Relationship Id="rId3" Type="http://schemas.openxmlformats.org/officeDocument/2006/relationships/settings" Target="settings.xml"/><Relationship Id="rId7" Type="http://schemas.openxmlformats.org/officeDocument/2006/relationships/hyperlink" Target="mailto:PAS@sfd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Loomis</dc:creator>
  <cp:keywords/>
  <dc:description/>
  <cp:lastModifiedBy>B. Loomis</cp:lastModifiedBy>
  <cp:revision>5</cp:revision>
  <dcterms:created xsi:type="dcterms:W3CDTF">2020-08-06T15:47:00Z</dcterms:created>
  <dcterms:modified xsi:type="dcterms:W3CDTF">2020-08-06T17:27:00Z</dcterms:modified>
</cp:coreProperties>
</file>