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D37B" w14:textId="77777777" w:rsidR="002F66B0" w:rsidRPr="00C8498E" w:rsidRDefault="002F66B0" w:rsidP="00197246">
      <w:pPr>
        <w:pStyle w:val="Heading3"/>
        <w:tabs>
          <w:tab w:val="left" w:pos="270"/>
        </w:tabs>
        <w:rPr>
          <w:sz w:val="24"/>
          <w:szCs w:val="24"/>
        </w:rPr>
      </w:pPr>
      <w:r w:rsidRPr="00C8498E">
        <w:rPr>
          <w:sz w:val="24"/>
          <w:szCs w:val="24"/>
        </w:rPr>
        <w:t>SEXUAL OFFENDERS AND THE LAW</w:t>
      </w:r>
    </w:p>
    <w:p w14:paraId="4CDF08EC" w14:textId="77777777" w:rsidR="002F66B0" w:rsidRPr="00C8498E" w:rsidRDefault="002F66B0">
      <w:pPr>
        <w:rPr>
          <w:sz w:val="24"/>
          <w:szCs w:val="24"/>
        </w:rPr>
      </w:pPr>
    </w:p>
    <w:p w14:paraId="23662D83" w14:textId="77777777" w:rsidR="002F66B0" w:rsidRPr="00C8498E" w:rsidRDefault="002F66B0">
      <w:pPr>
        <w:rPr>
          <w:sz w:val="24"/>
          <w:szCs w:val="24"/>
        </w:rPr>
      </w:pPr>
    </w:p>
    <w:p w14:paraId="21ECC406" w14:textId="77777777" w:rsidR="002F66B0" w:rsidRPr="00C8498E" w:rsidRDefault="002F66B0">
      <w:pPr>
        <w:pStyle w:val="Heading4"/>
        <w:rPr>
          <w:szCs w:val="24"/>
        </w:rPr>
      </w:pPr>
      <w:r w:rsidRPr="00C8498E">
        <w:rPr>
          <w:szCs w:val="24"/>
        </w:rPr>
        <w:t>Charles L. Scott, MD</w:t>
      </w:r>
    </w:p>
    <w:p w14:paraId="1328CDF5" w14:textId="77777777" w:rsidR="002F66B0" w:rsidRPr="00C8498E" w:rsidRDefault="002F66B0">
      <w:pPr>
        <w:tabs>
          <w:tab w:val="left" w:pos="720"/>
          <w:tab w:val="left" w:pos="1080"/>
          <w:tab w:val="left" w:pos="1440"/>
          <w:tab w:val="left" w:pos="1800"/>
          <w:tab w:val="left" w:pos="2160"/>
          <w:tab w:val="left" w:pos="2520"/>
          <w:tab w:val="left" w:pos="2880"/>
        </w:tabs>
        <w:jc w:val="center"/>
        <w:rPr>
          <w:sz w:val="24"/>
          <w:szCs w:val="24"/>
        </w:rPr>
      </w:pPr>
    </w:p>
    <w:p w14:paraId="1F71F730" w14:textId="77777777" w:rsidR="002F66B0" w:rsidRPr="00C8498E" w:rsidRDefault="002F66B0" w:rsidP="00CF45AD">
      <w:pPr>
        <w:pStyle w:val="Heading1"/>
        <w:numPr>
          <w:ilvl w:val="0"/>
          <w:numId w:val="0"/>
        </w:numPr>
        <w:tabs>
          <w:tab w:val="left" w:pos="0"/>
        </w:tabs>
        <w:rPr>
          <w:b w:val="0"/>
          <w:szCs w:val="24"/>
        </w:rPr>
      </w:pPr>
      <w:r w:rsidRPr="00C8498E">
        <w:rPr>
          <w:szCs w:val="24"/>
          <w:u w:val="none"/>
        </w:rPr>
        <w:t>I.</w:t>
      </w:r>
      <w:r w:rsidRPr="00C8498E">
        <w:rPr>
          <w:b w:val="0"/>
          <w:szCs w:val="24"/>
          <w:u w:val="none"/>
        </w:rPr>
        <w:tab/>
      </w:r>
      <w:r w:rsidRPr="00C8498E">
        <w:rPr>
          <w:szCs w:val="24"/>
        </w:rPr>
        <w:t>DEFINITIONS</w:t>
      </w:r>
    </w:p>
    <w:p w14:paraId="7224B557" w14:textId="77777777" w:rsidR="002F66B0" w:rsidRPr="00C8498E" w:rsidRDefault="002F66B0">
      <w:pPr>
        <w:tabs>
          <w:tab w:val="left" w:pos="0"/>
          <w:tab w:val="left" w:pos="720"/>
          <w:tab w:val="left" w:pos="1440"/>
          <w:tab w:val="left" w:pos="1800"/>
          <w:tab w:val="left" w:pos="2160"/>
          <w:tab w:val="left" w:pos="2520"/>
          <w:tab w:val="left" w:pos="2880"/>
        </w:tabs>
        <w:rPr>
          <w:sz w:val="24"/>
          <w:szCs w:val="24"/>
        </w:rPr>
      </w:pPr>
    </w:p>
    <w:p w14:paraId="054DC0B2" w14:textId="77777777" w:rsidR="002F66B0" w:rsidRPr="00C8498E" w:rsidRDefault="002F66B0" w:rsidP="002F66B0">
      <w:pPr>
        <w:numPr>
          <w:ilvl w:val="0"/>
          <w:numId w:val="18"/>
        </w:numPr>
        <w:tabs>
          <w:tab w:val="left" w:pos="0"/>
          <w:tab w:val="left" w:pos="720"/>
          <w:tab w:val="left" w:pos="1440"/>
          <w:tab w:val="left" w:pos="1800"/>
          <w:tab w:val="left" w:pos="2160"/>
          <w:tab w:val="left" w:pos="2520"/>
          <w:tab w:val="left" w:pos="2880"/>
        </w:tabs>
        <w:rPr>
          <w:sz w:val="24"/>
          <w:szCs w:val="24"/>
        </w:rPr>
      </w:pPr>
      <w:r w:rsidRPr="00C8498E">
        <w:rPr>
          <w:b/>
          <w:sz w:val="24"/>
          <w:szCs w:val="24"/>
        </w:rPr>
        <w:t>Sex offender</w:t>
      </w:r>
      <w:r w:rsidRPr="00C8498E">
        <w:rPr>
          <w:sz w:val="24"/>
          <w:szCs w:val="24"/>
        </w:rPr>
        <w:t>-described most commonly as a person who has been convicted of one of a number of sex offenses enumerated under the statute and who, upon release from custody, must register with local law enforcement and whose whereabouts may be reported to the community in which he or she resides.</w:t>
      </w:r>
    </w:p>
    <w:p w14:paraId="12E62A55" w14:textId="77777777" w:rsidR="002F66B0" w:rsidRPr="00C8498E" w:rsidRDefault="002F66B0">
      <w:pPr>
        <w:tabs>
          <w:tab w:val="left" w:pos="0"/>
          <w:tab w:val="left" w:pos="720"/>
          <w:tab w:val="left" w:pos="1440"/>
          <w:tab w:val="left" w:pos="1800"/>
          <w:tab w:val="left" w:pos="2160"/>
          <w:tab w:val="left" w:pos="2520"/>
          <w:tab w:val="left" w:pos="2880"/>
        </w:tabs>
        <w:ind w:left="720"/>
        <w:rPr>
          <w:sz w:val="24"/>
          <w:szCs w:val="24"/>
        </w:rPr>
      </w:pPr>
    </w:p>
    <w:p w14:paraId="22F2C52A" w14:textId="77777777" w:rsidR="002F66B0" w:rsidRPr="00C8498E" w:rsidRDefault="002F66B0" w:rsidP="002F66B0">
      <w:pPr>
        <w:numPr>
          <w:ilvl w:val="0"/>
          <w:numId w:val="18"/>
        </w:numPr>
        <w:tabs>
          <w:tab w:val="left" w:pos="0"/>
          <w:tab w:val="left" w:pos="720"/>
          <w:tab w:val="left" w:pos="1440"/>
          <w:tab w:val="left" w:pos="1800"/>
          <w:tab w:val="left" w:pos="2160"/>
          <w:tab w:val="left" w:pos="2520"/>
          <w:tab w:val="left" w:pos="2880"/>
        </w:tabs>
        <w:rPr>
          <w:sz w:val="24"/>
          <w:szCs w:val="24"/>
        </w:rPr>
      </w:pPr>
      <w:r w:rsidRPr="00C8498E">
        <w:rPr>
          <w:b/>
          <w:sz w:val="24"/>
          <w:szCs w:val="24"/>
        </w:rPr>
        <w:t>Sexually violent predator, sexually dangerous person, sexual psychopath-</w:t>
      </w:r>
      <w:r w:rsidRPr="00C8498E">
        <w:rPr>
          <w:sz w:val="24"/>
          <w:szCs w:val="24"/>
        </w:rPr>
        <w:t>a person who has been designated by statute as either having committed or having been convicted of committing a sexual offense and has been diagnosed with a mental disease, mental disorder, mental abnormality, sexual disorder, or personality disorder that makes the person likely to engage in future predatory acts.</w:t>
      </w:r>
    </w:p>
    <w:p w14:paraId="56829E45" w14:textId="77777777" w:rsidR="002F66B0" w:rsidRPr="00C8498E" w:rsidRDefault="002F66B0" w:rsidP="002F66B0">
      <w:pPr>
        <w:tabs>
          <w:tab w:val="left" w:pos="0"/>
          <w:tab w:val="left" w:pos="720"/>
          <w:tab w:val="left" w:pos="1440"/>
          <w:tab w:val="left" w:pos="1800"/>
          <w:tab w:val="left" w:pos="2160"/>
          <w:tab w:val="left" w:pos="2520"/>
          <w:tab w:val="left" w:pos="2880"/>
        </w:tabs>
        <w:ind w:left="1080"/>
        <w:rPr>
          <w:sz w:val="24"/>
          <w:szCs w:val="24"/>
        </w:rPr>
      </w:pPr>
    </w:p>
    <w:p w14:paraId="6BFE97E1" w14:textId="77777777" w:rsidR="002F66B0" w:rsidRPr="00C8498E" w:rsidRDefault="002F66B0" w:rsidP="002F66B0">
      <w:pPr>
        <w:numPr>
          <w:ilvl w:val="0"/>
          <w:numId w:val="18"/>
        </w:numPr>
        <w:tabs>
          <w:tab w:val="left" w:pos="0"/>
          <w:tab w:val="left" w:pos="720"/>
          <w:tab w:val="left" w:pos="1440"/>
          <w:tab w:val="left" w:pos="1800"/>
          <w:tab w:val="left" w:pos="2160"/>
          <w:tab w:val="left" w:pos="2520"/>
          <w:tab w:val="left" w:pos="2880"/>
        </w:tabs>
        <w:rPr>
          <w:sz w:val="24"/>
          <w:szCs w:val="24"/>
        </w:rPr>
      </w:pPr>
      <w:r w:rsidRPr="00C8498E">
        <w:rPr>
          <w:b/>
          <w:sz w:val="24"/>
          <w:szCs w:val="24"/>
        </w:rPr>
        <w:t>DSM-5 and Paraphilic Disorders</w:t>
      </w:r>
      <w:r w:rsidRPr="00C8498E">
        <w:rPr>
          <w:sz w:val="24"/>
          <w:szCs w:val="24"/>
        </w:rPr>
        <w:t xml:space="preserve"> (First 2014)</w:t>
      </w:r>
    </w:p>
    <w:p w14:paraId="21157246" w14:textId="77777777" w:rsidR="002F66B0" w:rsidRPr="00C8498E" w:rsidRDefault="002F66B0" w:rsidP="002F66B0">
      <w:pPr>
        <w:widowControl w:val="0"/>
        <w:autoSpaceDE w:val="0"/>
        <w:autoSpaceDN w:val="0"/>
        <w:adjustRightInd w:val="0"/>
        <w:ind w:left="1080"/>
        <w:rPr>
          <w:sz w:val="24"/>
          <w:szCs w:val="24"/>
        </w:rPr>
      </w:pPr>
    </w:p>
    <w:p w14:paraId="4ECDB1AF" w14:textId="77777777" w:rsidR="002F66B0" w:rsidRPr="00C8498E" w:rsidRDefault="002F66B0" w:rsidP="002F66B0">
      <w:pPr>
        <w:widowControl w:val="0"/>
        <w:numPr>
          <w:ilvl w:val="1"/>
          <w:numId w:val="52"/>
        </w:numPr>
        <w:autoSpaceDE w:val="0"/>
        <w:autoSpaceDN w:val="0"/>
        <w:adjustRightInd w:val="0"/>
        <w:rPr>
          <w:sz w:val="24"/>
          <w:szCs w:val="24"/>
        </w:rPr>
      </w:pPr>
      <w:r w:rsidRPr="00C8498E">
        <w:rPr>
          <w:sz w:val="24"/>
          <w:szCs w:val="24"/>
        </w:rPr>
        <w:t xml:space="preserve">In DSM-5, there is a distinction between </w:t>
      </w:r>
      <w:r w:rsidRPr="00C8498E">
        <w:rPr>
          <w:b/>
          <w:sz w:val="24"/>
          <w:szCs w:val="24"/>
        </w:rPr>
        <w:t>paraphilias and paraphilic disorders</w:t>
      </w:r>
      <w:r w:rsidRPr="00C8498E">
        <w:rPr>
          <w:sz w:val="24"/>
          <w:szCs w:val="24"/>
        </w:rPr>
        <w:t>.</w:t>
      </w:r>
    </w:p>
    <w:p w14:paraId="442660A3" w14:textId="77777777" w:rsidR="002F66B0" w:rsidRPr="00C8498E" w:rsidRDefault="002F66B0" w:rsidP="002F66B0">
      <w:pPr>
        <w:widowControl w:val="0"/>
        <w:autoSpaceDE w:val="0"/>
        <w:autoSpaceDN w:val="0"/>
        <w:adjustRightInd w:val="0"/>
        <w:ind w:left="1440"/>
        <w:rPr>
          <w:sz w:val="24"/>
          <w:szCs w:val="24"/>
        </w:rPr>
      </w:pPr>
    </w:p>
    <w:p w14:paraId="0F5633CC" w14:textId="77777777" w:rsidR="002F66B0" w:rsidRPr="00C8498E" w:rsidRDefault="002F66B0" w:rsidP="002F66B0">
      <w:pPr>
        <w:widowControl w:val="0"/>
        <w:autoSpaceDE w:val="0"/>
        <w:autoSpaceDN w:val="0"/>
        <w:adjustRightInd w:val="0"/>
        <w:ind w:left="1440"/>
        <w:rPr>
          <w:sz w:val="24"/>
          <w:szCs w:val="24"/>
        </w:rPr>
      </w:pPr>
      <w:r w:rsidRPr="00C8498E">
        <w:rPr>
          <w:b/>
          <w:sz w:val="24"/>
          <w:szCs w:val="24"/>
        </w:rPr>
        <w:t>Paraphilia:</w:t>
      </w:r>
      <w:r w:rsidRPr="00C8498E">
        <w:rPr>
          <w:sz w:val="24"/>
          <w:szCs w:val="24"/>
        </w:rPr>
        <w:t xml:space="preserve"> any intense and persistent sexual interest other than sexual interest in genital stimulation or preparatory fondling with phenotypically normal, physically mature, consenting human partners.</w:t>
      </w:r>
    </w:p>
    <w:p w14:paraId="790DBFC5" w14:textId="77777777" w:rsidR="002F66B0" w:rsidRPr="00C8498E" w:rsidRDefault="002F66B0" w:rsidP="002F66B0">
      <w:pPr>
        <w:widowControl w:val="0"/>
        <w:autoSpaceDE w:val="0"/>
        <w:autoSpaceDN w:val="0"/>
        <w:adjustRightInd w:val="0"/>
        <w:ind w:left="1440"/>
        <w:rPr>
          <w:b/>
          <w:sz w:val="24"/>
          <w:szCs w:val="24"/>
        </w:rPr>
      </w:pPr>
    </w:p>
    <w:p w14:paraId="1F82DE48" w14:textId="77777777" w:rsidR="002F66B0" w:rsidRPr="00C8498E" w:rsidRDefault="002F66B0" w:rsidP="002F66B0">
      <w:pPr>
        <w:widowControl w:val="0"/>
        <w:autoSpaceDE w:val="0"/>
        <w:autoSpaceDN w:val="0"/>
        <w:adjustRightInd w:val="0"/>
        <w:ind w:left="1440"/>
        <w:rPr>
          <w:sz w:val="24"/>
          <w:szCs w:val="24"/>
        </w:rPr>
      </w:pPr>
      <w:r w:rsidRPr="00C8498E">
        <w:rPr>
          <w:b/>
          <w:sz w:val="24"/>
          <w:szCs w:val="24"/>
        </w:rPr>
        <w:t>Paraphilic disorder</w:t>
      </w:r>
      <w:r w:rsidRPr="00C8498E">
        <w:rPr>
          <w:sz w:val="24"/>
          <w:szCs w:val="24"/>
        </w:rPr>
        <w:t xml:space="preserve">:  a paraphilia that is currently causing distress or impairment to the individual or a paraphilia whose satisfaction has entailed personal harm, or risk of harm to others. </w:t>
      </w:r>
    </w:p>
    <w:p w14:paraId="7A96316A" w14:textId="77777777" w:rsidR="002F66B0" w:rsidRPr="00C8498E" w:rsidRDefault="002F66B0" w:rsidP="002F66B0">
      <w:pPr>
        <w:widowControl w:val="0"/>
        <w:autoSpaceDE w:val="0"/>
        <w:autoSpaceDN w:val="0"/>
        <w:adjustRightInd w:val="0"/>
        <w:ind w:left="1440"/>
        <w:rPr>
          <w:sz w:val="24"/>
          <w:szCs w:val="24"/>
        </w:rPr>
      </w:pPr>
    </w:p>
    <w:p w14:paraId="6EF2B7BA" w14:textId="77777777" w:rsidR="002F66B0" w:rsidRPr="00C8498E" w:rsidRDefault="002F66B0" w:rsidP="002F66B0">
      <w:pPr>
        <w:widowControl w:val="0"/>
        <w:numPr>
          <w:ilvl w:val="1"/>
          <w:numId w:val="52"/>
        </w:numPr>
        <w:autoSpaceDE w:val="0"/>
        <w:autoSpaceDN w:val="0"/>
        <w:adjustRightInd w:val="0"/>
        <w:rPr>
          <w:sz w:val="24"/>
          <w:szCs w:val="24"/>
        </w:rPr>
      </w:pPr>
      <w:r w:rsidRPr="00C8498E">
        <w:rPr>
          <w:sz w:val="24"/>
          <w:szCs w:val="24"/>
        </w:rPr>
        <w:t>The distinction between paraphilias and paraphilic disorders was implemented without making any changes to the basic structure of the diagnostic criteria of the DSM-IV-TR.</w:t>
      </w:r>
    </w:p>
    <w:p w14:paraId="707F3D19" w14:textId="77777777" w:rsidR="002F66B0" w:rsidRPr="00C8498E" w:rsidRDefault="002F66B0" w:rsidP="002F66B0">
      <w:pPr>
        <w:widowControl w:val="0"/>
        <w:autoSpaceDE w:val="0"/>
        <w:autoSpaceDN w:val="0"/>
        <w:adjustRightInd w:val="0"/>
        <w:rPr>
          <w:sz w:val="24"/>
          <w:szCs w:val="24"/>
        </w:rPr>
      </w:pPr>
    </w:p>
    <w:p w14:paraId="5C57E2E3" w14:textId="77777777" w:rsidR="002F66B0" w:rsidRPr="00C8498E" w:rsidRDefault="002F66B0" w:rsidP="002F66B0">
      <w:pPr>
        <w:widowControl w:val="0"/>
        <w:numPr>
          <w:ilvl w:val="1"/>
          <w:numId w:val="52"/>
        </w:numPr>
        <w:autoSpaceDE w:val="0"/>
        <w:autoSpaceDN w:val="0"/>
        <w:adjustRightInd w:val="0"/>
        <w:rPr>
          <w:sz w:val="24"/>
          <w:szCs w:val="24"/>
        </w:rPr>
      </w:pPr>
      <w:r w:rsidRPr="00C8498E">
        <w:rPr>
          <w:sz w:val="24"/>
          <w:szCs w:val="24"/>
        </w:rPr>
        <w:t>A new Criterion C, which requires a minimum age of 18, has been added to the criteria set for voyeuristic disorder, restricting the diagnosis to adult individuals.</w:t>
      </w:r>
    </w:p>
    <w:p w14:paraId="32A81394" w14:textId="77777777" w:rsidR="002F66B0" w:rsidRPr="00C8498E" w:rsidRDefault="002F66B0" w:rsidP="002F66B0">
      <w:pPr>
        <w:widowControl w:val="0"/>
        <w:autoSpaceDE w:val="0"/>
        <w:autoSpaceDN w:val="0"/>
        <w:adjustRightInd w:val="0"/>
        <w:ind w:left="1440"/>
        <w:rPr>
          <w:sz w:val="24"/>
          <w:szCs w:val="24"/>
        </w:rPr>
      </w:pPr>
    </w:p>
    <w:p w14:paraId="7503EAEE" w14:textId="77777777" w:rsidR="002F66B0" w:rsidRPr="00C8498E" w:rsidRDefault="002F66B0" w:rsidP="002F66B0">
      <w:pPr>
        <w:widowControl w:val="0"/>
        <w:numPr>
          <w:ilvl w:val="1"/>
          <w:numId w:val="52"/>
        </w:numPr>
        <w:autoSpaceDE w:val="0"/>
        <w:autoSpaceDN w:val="0"/>
        <w:adjustRightInd w:val="0"/>
        <w:rPr>
          <w:sz w:val="24"/>
          <w:szCs w:val="24"/>
        </w:rPr>
      </w:pPr>
      <w:r w:rsidRPr="00C8498E">
        <w:rPr>
          <w:sz w:val="24"/>
          <w:szCs w:val="24"/>
        </w:rPr>
        <w:t xml:space="preserve">The proposed diagnoses of paraphilic coercive disorder and hypersexual disorder </w:t>
      </w:r>
      <w:r w:rsidRPr="00C8498E">
        <w:rPr>
          <w:i/>
          <w:sz w:val="24"/>
          <w:szCs w:val="24"/>
        </w:rPr>
        <w:t>were not</w:t>
      </w:r>
      <w:r w:rsidRPr="00C8498E">
        <w:rPr>
          <w:sz w:val="24"/>
          <w:szCs w:val="24"/>
        </w:rPr>
        <w:t xml:space="preserve"> included in the DSM-5 nor was the proposal to broaden the pedophilic disorder diagnosis to include attraction to pubescent as well as prepubescent children. </w:t>
      </w:r>
    </w:p>
    <w:p w14:paraId="3258A852" w14:textId="77777777" w:rsidR="002F66B0" w:rsidRPr="00C8498E" w:rsidRDefault="002F66B0" w:rsidP="002F66B0">
      <w:pPr>
        <w:widowControl w:val="0"/>
        <w:autoSpaceDE w:val="0"/>
        <w:autoSpaceDN w:val="0"/>
        <w:adjustRightInd w:val="0"/>
        <w:ind w:left="1440"/>
        <w:rPr>
          <w:sz w:val="24"/>
          <w:szCs w:val="24"/>
        </w:rPr>
      </w:pPr>
    </w:p>
    <w:p w14:paraId="0E3E0F02" w14:textId="77777777" w:rsidR="002F66B0" w:rsidRPr="00C8498E" w:rsidRDefault="002F66B0">
      <w:pPr>
        <w:rPr>
          <w:sz w:val="24"/>
          <w:szCs w:val="24"/>
        </w:rPr>
      </w:pPr>
      <w:r w:rsidRPr="00C8498E">
        <w:rPr>
          <w:b/>
          <w:sz w:val="24"/>
          <w:szCs w:val="24"/>
        </w:rPr>
        <w:lastRenderedPageBreak/>
        <w:t>II.</w:t>
      </w:r>
      <w:r w:rsidRPr="00C8498E">
        <w:rPr>
          <w:b/>
          <w:sz w:val="24"/>
          <w:szCs w:val="24"/>
        </w:rPr>
        <w:tab/>
      </w:r>
      <w:r w:rsidRPr="00C8498E">
        <w:rPr>
          <w:b/>
          <w:sz w:val="24"/>
          <w:szCs w:val="24"/>
          <w:u w:val="single"/>
        </w:rPr>
        <w:t>PARAPHILIA OVERVIEW</w:t>
      </w:r>
    </w:p>
    <w:p w14:paraId="7DD2828F" w14:textId="77777777" w:rsidR="002F66B0" w:rsidRPr="00C8498E" w:rsidRDefault="002F66B0">
      <w:pPr>
        <w:pStyle w:val="Heading5"/>
        <w:numPr>
          <w:ilvl w:val="0"/>
          <w:numId w:val="0"/>
        </w:numPr>
        <w:ind w:left="1080" w:hanging="360"/>
        <w:rPr>
          <w:szCs w:val="24"/>
          <w:u w:val="none"/>
        </w:rPr>
      </w:pPr>
    </w:p>
    <w:p w14:paraId="0FE7A90E" w14:textId="77777777" w:rsidR="002F66B0" w:rsidRPr="00C8498E" w:rsidRDefault="002F66B0">
      <w:pPr>
        <w:pStyle w:val="Heading5"/>
        <w:numPr>
          <w:ilvl w:val="0"/>
          <w:numId w:val="0"/>
        </w:numPr>
        <w:tabs>
          <w:tab w:val="clear" w:pos="1800"/>
          <w:tab w:val="clear" w:pos="2520"/>
          <w:tab w:val="num" w:pos="5400"/>
        </w:tabs>
        <w:ind w:left="-2160"/>
        <w:rPr>
          <w:szCs w:val="24"/>
          <w:u w:val="none"/>
        </w:rPr>
      </w:pPr>
      <w:r w:rsidRPr="00C8498E">
        <w:rPr>
          <w:szCs w:val="24"/>
          <w:u w:val="none"/>
        </w:rPr>
        <w:tab/>
      </w:r>
      <w:r w:rsidRPr="00C8498E">
        <w:rPr>
          <w:szCs w:val="24"/>
          <w:u w:val="none"/>
        </w:rPr>
        <w:tab/>
        <w:t xml:space="preserve">A.  </w:t>
      </w:r>
      <w:r w:rsidRPr="00C8498E">
        <w:rPr>
          <w:szCs w:val="24"/>
        </w:rPr>
        <w:t>General Findings</w:t>
      </w:r>
    </w:p>
    <w:p w14:paraId="454D305D" w14:textId="77777777" w:rsidR="002F66B0" w:rsidRPr="00C8498E" w:rsidRDefault="002F66B0">
      <w:pPr>
        <w:rPr>
          <w:sz w:val="24"/>
          <w:szCs w:val="24"/>
        </w:rPr>
      </w:pPr>
    </w:p>
    <w:p w14:paraId="3D45350E" w14:textId="77777777" w:rsidR="002F66B0" w:rsidRPr="00C8498E" w:rsidRDefault="002F66B0" w:rsidP="0018761F">
      <w:pPr>
        <w:pStyle w:val="BodyTextIndent2"/>
        <w:numPr>
          <w:ilvl w:val="3"/>
          <w:numId w:val="40"/>
        </w:numPr>
        <w:tabs>
          <w:tab w:val="clear" w:pos="1080"/>
          <w:tab w:val="clear" w:pos="1800"/>
          <w:tab w:val="clear" w:pos="2160"/>
          <w:tab w:val="clear" w:pos="2520"/>
          <w:tab w:val="clear" w:pos="2880"/>
        </w:tabs>
        <w:ind w:left="1440"/>
        <w:rPr>
          <w:szCs w:val="24"/>
        </w:rPr>
      </w:pPr>
      <w:r w:rsidRPr="00C8498E">
        <w:rPr>
          <w:szCs w:val="24"/>
        </w:rPr>
        <w:t>In Abel’s study of 561 sex offenders, the following characteristics were noted (Abel et al 1987):</w:t>
      </w:r>
    </w:p>
    <w:p w14:paraId="231128B0" w14:textId="77777777" w:rsidR="002F66B0" w:rsidRPr="00C8498E" w:rsidRDefault="002F66B0">
      <w:pPr>
        <w:pStyle w:val="BodyTextIndent2"/>
        <w:tabs>
          <w:tab w:val="clear" w:pos="1080"/>
        </w:tabs>
        <w:rPr>
          <w:szCs w:val="24"/>
        </w:rPr>
      </w:pPr>
    </w:p>
    <w:p w14:paraId="6452B02B" w14:textId="77777777" w:rsidR="002F66B0" w:rsidRPr="00C8498E" w:rsidRDefault="002F66B0">
      <w:pPr>
        <w:tabs>
          <w:tab w:val="left" w:pos="360"/>
          <w:tab w:val="left" w:pos="720"/>
          <w:tab w:val="left" w:pos="1080"/>
          <w:tab w:val="left" w:pos="1800"/>
          <w:tab w:val="left" w:pos="2880"/>
        </w:tabs>
        <w:ind w:left="1440"/>
        <w:rPr>
          <w:sz w:val="24"/>
          <w:szCs w:val="24"/>
        </w:rPr>
      </w:pPr>
      <w:r w:rsidRPr="00C8498E">
        <w:rPr>
          <w:sz w:val="24"/>
          <w:szCs w:val="24"/>
        </w:rPr>
        <w:t>a.</w:t>
      </w:r>
      <w:r w:rsidRPr="00C8498E">
        <w:rPr>
          <w:sz w:val="24"/>
          <w:szCs w:val="24"/>
        </w:rPr>
        <w:tab/>
        <w:t>High rate of sexual offending;</w:t>
      </w:r>
    </w:p>
    <w:p w14:paraId="533D3F5B" w14:textId="77777777" w:rsidR="002F66B0" w:rsidRPr="00C8498E" w:rsidRDefault="002F66B0" w:rsidP="0018761F">
      <w:pPr>
        <w:numPr>
          <w:ilvl w:val="0"/>
          <w:numId w:val="40"/>
        </w:numPr>
        <w:tabs>
          <w:tab w:val="clear" w:pos="2160"/>
          <w:tab w:val="left" w:pos="360"/>
          <w:tab w:val="left" w:pos="720"/>
          <w:tab w:val="left" w:pos="1080"/>
          <w:tab w:val="num" w:pos="1440"/>
          <w:tab w:val="left" w:pos="1800"/>
          <w:tab w:val="left" w:pos="2880"/>
        </w:tabs>
        <w:ind w:left="1800" w:hanging="360"/>
        <w:rPr>
          <w:sz w:val="24"/>
          <w:szCs w:val="24"/>
        </w:rPr>
      </w:pPr>
      <w:r w:rsidRPr="00C8498E">
        <w:rPr>
          <w:sz w:val="24"/>
          <w:szCs w:val="24"/>
        </w:rPr>
        <w:t>High number of incidents per offender;</w:t>
      </w:r>
    </w:p>
    <w:p w14:paraId="6FB468D0" w14:textId="77777777" w:rsidR="002F66B0" w:rsidRPr="00C8498E" w:rsidRDefault="002F66B0" w:rsidP="0018761F">
      <w:pPr>
        <w:numPr>
          <w:ilvl w:val="0"/>
          <w:numId w:val="40"/>
        </w:numPr>
        <w:tabs>
          <w:tab w:val="clear" w:pos="2160"/>
          <w:tab w:val="left" w:pos="360"/>
          <w:tab w:val="left" w:pos="720"/>
          <w:tab w:val="left" w:pos="1080"/>
          <w:tab w:val="num" w:pos="1440"/>
          <w:tab w:val="left" w:pos="1800"/>
          <w:tab w:val="left" w:pos="2880"/>
        </w:tabs>
        <w:ind w:left="1800" w:hanging="360"/>
        <w:rPr>
          <w:sz w:val="24"/>
          <w:szCs w:val="24"/>
        </w:rPr>
      </w:pPr>
      <w:r w:rsidRPr="00C8498E">
        <w:rPr>
          <w:sz w:val="24"/>
          <w:szCs w:val="24"/>
        </w:rPr>
        <w:t>Multiple types of offenses per offender;</w:t>
      </w:r>
    </w:p>
    <w:p w14:paraId="7725DCD5" w14:textId="77777777" w:rsidR="002F66B0" w:rsidRPr="00C8498E" w:rsidRDefault="002F66B0" w:rsidP="0018761F">
      <w:pPr>
        <w:numPr>
          <w:ilvl w:val="0"/>
          <w:numId w:val="40"/>
        </w:numPr>
        <w:tabs>
          <w:tab w:val="clear" w:pos="2160"/>
          <w:tab w:val="left" w:pos="360"/>
          <w:tab w:val="left" w:pos="720"/>
          <w:tab w:val="left" w:pos="1080"/>
          <w:tab w:val="num" w:pos="1440"/>
          <w:tab w:val="left" w:pos="1800"/>
          <w:tab w:val="left" w:pos="2880"/>
        </w:tabs>
        <w:ind w:left="1800" w:hanging="360"/>
        <w:rPr>
          <w:sz w:val="24"/>
          <w:szCs w:val="24"/>
        </w:rPr>
      </w:pPr>
      <w:r w:rsidRPr="00C8498E">
        <w:rPr>
          <w:sz w:val="24"/>
          <w:szCs w:val="24"/>
        </w:rPr>
        <w:t>High incidence of physical coercion;</w:t>
      </w:r>
    </w:p>
    <w:p w14:paraId="0295DF87" w14:textId="77777777" w:rsidR="002F66B0" w:rsidRPr="00C8498E" w:rsidRDefault="002F66B0" w:rsidP="0018761F">
      <w:pPr>
        <w:numPr>
          <w:ilvl w:val="0"/>
          <w:numId w:val="40"/>
        </w:numPr>
        <w:tabs>
          <w:tab w:val="clear" w:pos="2160"/>
          <w:tab w:val="left" w:pos="360"/>
          <w:tab w:val="left" w:pos="720"/>
          <w:tab w:val="left" w:pos="1080"/>
          <w:tab w:val="num" w:pos="1440"/>
          <w:tab w:val="left" w:pos="1800"/>
          <w:tab w:val="left" w:pos="2880"/>
        </w:tabs>
        <w:ind w:left="1800" w:hanging="360"/>
        <w:rPr>
          <w:sz w:val="24"/>
          <w:szCs w:val="24"/>
        </w:rPr>
      </w:pPr>
      <w:r w:rsidRPr="00C8498E">
        <w:rPr>
          <w:sz w:val="24"/>
          <w:szCs w:val="24"/>
        </w:rPr>
        <w:t>High rate of other criminal offenses;</w:t>
      </w:r>
    </w:p>
    <w:p w14:paraId="4AACF32B" w14:textId="77777777" w:rsidR="002F66B0" w:rsidRPr="00C8498E" w:rsidRDefault="002F66B0" w:rsidP="0018761F">
      <w:pPr>
        <w:numPr>
          <w:ilvl w:val="0"/>
          <w:numId w:val="40"/>
        </w:numPr>
        <w:tabs>
          <w:tab w:val="clear" w:pos="2160"/>
          <w:tab w:val="left" w:pos="360"/>
          <w:tab w:val="left" w:pos="720"/>
          <w:tab w:val="left" w:pos="1080"/>
          <w:tab w:val="num" w:pos="1440"/>
          <w:tab w:val="left" w:pos="1800"/>
          <w:tab w:val="left" w:pos="2880"/>
        </w:tabs>
        <w:ind w:left="1800" w:hanging="360"/>
        <w:rPr>
          <w:sz w:val="24"/>
          <w:szCs w:val="24"/>
        </w:rPr>
      </w:pPr>
      <w:r w:rsidRPr="00C8498E">
        <w:rPr>
          <w:sz w:val="24"/>
          <w:szCs w:val="24"/>
        </w:rPr>
        <w:t>Little sense of need for treatment.</w:t>
      </w:r>
    </w:p>
    <w:p w14:paraId="67F98A25" w14:textId="77777777" w:rsidR="002F66B0" w:rsidRPr="00C8498E" w:rsidRDefault="002F66B0">
      <w:pPr>
        <w:pStyle w:val="Heading5"/>
        <w:numPr>
          <w:ilvl w:val="0"/>
          <w:numId w:val="0"/>
        </w:numPr>
        <w:rPr>
          <w:szCs w:val="24"/>
          <w:u w:val="none"/>
        </w:rPr>
      </w:pPr>
    </w:p>
    <w:p w14:paraId="6B358FE5" w14:textId="77777777" w:rsidR="002F66B0" w:rsidRPr="00C8498E" w:rsidRDefault="002F66B0" w:rsidP="0018761F">
      <w:pPr>
        <w:numPr>
          <w:ilvl w:val="1"/>
          <w:numId w:val="44"/>
        </w:numPr>
        <w:tabs>
          <w:tab w:val="clear" w:pos="3240"/>
          <w:tab w:val="left" w:pos="1080"/>
        </w:tabs>
        <w:ind w:left="1440"/>
        <w:rPr>
          <w:sz w:val="24"/>
          <w:szCs w:val="24"/>
        </w:rPr>
      </w:pPr>
      <w:r w:rsidRPr="00C8498E">
        <w:rPr>
          <w:sz w:val="24"/>
          <w:szCs w:val="24"/>
        </w:rPr>
        <w:t>Paraphilias usually have their age of onset from ages 10-20 (Abel 1999).</w:t>
      </w:r>
    </w:p>
    <w:p w14:paraId="00DE37F6" w14:textId="77777777" w:rsidR="002F66B0" w:rsidRPr="00C8498E" w:rsidRDefault="002F66B0" w:rsidP="002F66B0">
      <w:pPr>
        <w:rPr>
          <w:sz w:val="24"/>
          <w:szCs w:val="24"/>
        </w:rPr>
      </w:pPr>
    </w:p>
    <w:p w14:paraId="68157DE7" w14:textId="77777777" w:rsidR="002F66B0" w:rsidRPr="00C8498E" w:rsidRDefault="002F66B0">
      <w:pPr>
        <w:pStyle w:val="Heading5"/>
        <w:numPr>
          <w:ilvl w:val="0"/>
          <w:numId w:val="0"/>
        </w:numPr>
        <w:rPr>
          <w:szCs w:val="24"/>
        </w:rPr>
      </w:pPr>
      <w:r w:rsidRPr="00C8498E">
        <w:rPr>
          <w:szCs w:val="24"/>
          <w:u w:val="none"/>
        </w:rPr>
        <w:tab/>
      </w:r>
      <w:r w:rsidRPr="00C8498E">
        <w:rPr>
          <w:szCs w:val="24"/>
          <w:u w:val="none"/>
        </w:rPr>
        <w:tab/>
        <w:t xml:space="preserve">B.  </w:t>
      </w:r>
      <w:r w:rsidRPr="00C8498E">
        <w:rPr>
          <w:szCs w:val="24"/>
        </w:rPr>
        <w:t>Epidemiology</w:t>
      </w:r>
    </w:p>
    <w:p w14:paraId="1B8C0733"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720"/>
        <w:rPr>
          <w:sz w:val="24"/>
          <w:szCs w:val="24"/>
        </w:rPr>
      </w:pPr>
    </w:p>
    <w:p w14:paraId="65FCED44" w14:textId="77777777" w:rsidR="002F66B0" w:rsidRPr="00C8498E" w:rsidRDefault="002F66B0" w:rsidP="002F66B0">
      <w:pPr>
        <w:numPr>
          <w:ilvl w:val="0"/>
          <w:numId w:val="3"/>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Study of 60 male undergraduates (non clinical population not seeking any treatment) investigating participation in and/or fantasies of paraphilic behavior found (Templeman and Stinnett 1991):</w:t>
      </w:r>
    </w:p>
    <w:p w14:paraId="33273D52"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360"/>
        <w:rPr>
          <w:sz w:val="24"/>
          <w:szCs w:val="24"/>
        </w:rPr>
      </w:pPr>
    </w:p>
    <w:p w14:paraId="036830AF"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42% participated in voyeurism;</w:t>
      </w:r>
    </w:p>
    <w:p w14:paraId="4F205E66"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35% participated in frottage;</w:t>
      </w:r>
    </w:p>
    <w:p w14:paraId="27D24B12"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8% had made obscene telephone calls;</w:t>
      </w:r>
    </w:p>
    <w:p w14:paraId="4996A71D"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5% had engaged in coercive sexual activity;</w:t>
      </w:r>
    </w:p>
    <w:p w14:paraId="3395D881"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3% had participated in sexual contact with girls &lt;12;</w:t>
      </w:r>
    </w:p>
    <w:p w14:paraId="169FA5F5" w14:textId="77777777" w:rsidR="002F66B0" w:rsidRPr="00C8498E" w:rsidRDefault="002F66B0" w:rsidP="002F66B0">
      <w:pPr>
        <w:numPr>
          <w:ilvl w:val="0"/>
          <w:numId w:val="4"/>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2% had participated in exhibitionism.</w:t>
      </w:r>
    </w:p>
    <w:p w14:paraId="05AE5A5C"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360"/>
        <w:rPr>
          <w:sz w:val="24"/>
          <w:szCs w:val="24"/>
        </w:rPr>
      </w:pPr>
      <w:r w:rsidRPr="00C8498E">
        <w:rPr>
          <w:sz w:val="24"/>
          <w:szCs w:val="24"/>
        </w:rPr>
        <w:tab/>
      </w:r>
    </w:p>
    <w:p w14:paraId="0CCD314C" w14:textId="77777777" w:rsidR="002F66B0" w:rsidRPr="00C8498E" w:rsidRDefault="0052758A" w:rsidP="002F66B0">
      <w:pPr>
        <w:numPr>
          <w:ilvl w:val="0"/>
          <w:numId w:val="5"/>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b/>
          <w:sz w:val="24"/>
          <w:szCs w:val="24"/>
        </w:rPr>
        <w:t>Treatment Seekers:</w:t>
      </w:r>
      <w:r w:rsidRPr="00C8498E">
        <w:rPr>
          <w:sz w:val="24"/>
          <w:szCs w:val="24"/>
        </w:rPr>
        <w:t xml:space="preserve">  </w:t>
      </w:r>
      <w:r w:rsidR="002F66B0" w:rsidRPr="00C8498E">
        <w:rPr>
          <w:sz w:val="24"/>
          <w:szCs w:val="24"/>
        </w:rPr>
        <w:t>Data from 90 treatment programs involving over 2,000 individuals seeking assessment indicate (Dangerous Sex Offenders-APA Task Force Report, page 44, 1999):</w:t>
      </w:r>
    </w:p>
    <w:p w14:paraId="36E8FB17"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720"/>
        <w:rPr>
          <w:sz w:val="24"/>
          <w:szCs w:val="24"/>
        </w:rPr>
      </w:pPr>
    </w:p>
    <w:p w14:paraId="22F569F7"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37% child molestation;</w:t>
      </w:r>
    </w:p>
    <w:p w14:paraId="3BEEDC95"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20% voyeurism;</w:t>
      </w:r>
    </w:p>
    <w:p w14:paraId="55910E47"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13.8% exhibitionism;</w:t>
      </w:r>
    </w:p>
    <w:p w14:paraId="38DDA4F1"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13.3% fetishism;</w:t>
      </w:r>
    </w:p>
    <w:p w14:paraId="2A0D81A7"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11.2% frottage;</w:t>
      </w:r>
    </w:p>
    <w:p w14:paraId="63339DCF" w14:textId="77777777" w:rsidR="002F66B0" w:rsidRPr="00C8498E" w:rsidRDefault="002F66B0" w:rsidP="002F66B0">
      <w:pPr>
        <w:numPr>
          <w:ilvl w:val="0"/>
          <w:numId w:val="6"/>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10.7% public masturbation.</w:t>
      </w:r>
    </w:p>
    <w:p w14:paraId="4E3A0C9A"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720"/>
        <w:rPr>
          <w:sz w:val="24"/>
          <w:szCs w:val="24"/>
        </w:rPr>
      </w:pPr>
    </w:p>
    <w:p w14:paraId="24025A32" w14:textId="77777777" w:rsidR="002F66B0" w:rsidRPr="00C8498E" w:rsidRDefault="002F66B0" w:rsidP="002F66B0">
      <w:pPr>
        <w:numPr>
          <w:ilvl w:val="0"/>
          <w:numId w:val="7"/>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 xml:space="preserve">The paraphilias with the </w:t>
      </w:r>
      <w:r w:rsidRPr="00C8498E">
        <w:rPr>
          <w:b/>
          <w:sz w:val="24"/>
          <w:szCs w:val="24"/>
        </w:rPr>
        <w:t>greatest number of victims</w:t>
      </w:r>
      <w:r w:rsidRPr="00C8498E">
        <w:rPr>
          <w:sz w:val="24"/>
          <w:szCs w:val="24"/>
        </w:rPr>
        <w:t xml:space="preserve"> (in decreasing order) are: exhibitionism, frottage, pedophilia against boys outside the home, and voyeurism (Abel 1999).</w:t>
      </w:r>
    </w:p>
    <w:p w14:paraId="094AF95F"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080"/>
        <w:rPr>
          <w:sz w:val="24"/>
          <w:szCs w:val="24"/>
        </w:rPr>
      </w:pPr>
    </w:p>
    <w:p w14:paraId="1C4D76BF" w14:textId="77777777" w:rsidR="002F66B0" w:rsidRPr="00C8498E" w:rsidRDefault="0052758A" w:rsidP="002F66B0">
      <w:pPr>
        <w:numPr>
          <w:ilvl w:val="0"/>
          <w:numId w:val="7"/>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b/>
          <w:sz w:val="24"/>
          <w:szCs w:val="24"/>
        </w:rPr>
        <w:t>“Crossing”-</w:t>
      </w:r>
      <w:r w:rsidR="002F66B0" w:rsidRPr="00C8498E">
        <w:rPr>
          <w:sz w:val="24"/>
          <w:szCs w:val="24"/>
        </w:rPr>
        <w:t xml:space="preserve">Paraphilic persons tend to cross over between touching and non-touching of their victims, between family and non-family members, </w:t>
      </w:r>
      <w:r w:rsidR="002F66B0" w:rsidRPr="00C8498E">
        <w:rPr>
          <w:sz w:val="24"/>
          <w:szCs w:val="24"/>
        </w:rPr>
        <w:lastRenderedPageBreak/>
        <w:t>between female and male victims, and to victims of various ages (Abel GC, Osborn CA, Stopping Sexual Violence 1992).</w:t>
      </w:r>
    </w:p>
    <w:p w14:paraId="62D150EE"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080"/>
        <w:rPr>
          <w:sz w:val="24"/>
          <w:szCs w:val="24"/>
        </w:rPr>
      </w:pPr>
    </w:p>
    <w:p w14:paraId="131AA89C" w14:textId="77777777" w:rsidR="002F66B0" w:rsidRPr="00C8498E" w:rsidRDefault="002F66B0" w:rsidP="002F66B0">
      <w:pPr>
        <w:numPr>
          <w:ilvl w:val="0"/>
          <w:numId w:val="8"/>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 xml:space="preserve">Paraphilic persons also tend to cross over to other types of paraphilic behavior (Abel and Osburn 1992). </w:t>
      </w:r>
    </w:p>
    <w:p w14:paraId="00C31C9A"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080"/>
        <w:rPr>
          <w:sz w:val="24"/>
          <w:szCs w:val="24"/>
        </w:rPr>
      </w:pPr>
    </w:p>
    <w:p w14:paraId="582CEEB3" w14:textId="77777777" w:rsidR="002F66B0" w:rsidRPr="00C8498E" w:rsidRDefault="002F66B0" w:rsidP="002F66B0">
      <w:pPr>
        <w:numPr>
          <w:ilvl w:val="0"/>
          <w:numId w:val="9"/>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 xml:space="preserve">The paraphilias with the highest incidence of crossover (Abel 1999) were </w:t>
      </w:r>
      <w:r w:rsidRPr="00C8498E">
        <w:rPr>
          <w:i/>
          <w:sz w:val="24"/>
          <w:szCs w:val="24"/>
        </w:rPr>
        <w:t>in decreasing order</w:t>
      </w:r>
      <w:r w:rsidRPr="00C8498E">
        <w:rPr>
          <w:sz w:val="24"/>
          <w:szCs w:val="24"/>
        </w:rPr>
        <w:t xml:space="preserve">, beastiality, public masturbation, male incest pedophilia, fetishism, masochism, voyeurism, female nonincest pedophilia, exhibitionism, male non-incest pedophilia, transvestism, frottage, female incest pedophilia, rape of adult women, ego-dystonic homosexuality, and transsexualism.  </w:t>
      </w:r>
    </w:p>
    <w:p w14:paraId="4ECE300E"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440"/>
        <w:rPr>
          <w:sz w:val="24"/>
          <w:szCs w:val="24"/>
        </w:rPr>
      </w:pPr>
    </w:p>
    <w:p w14:paraId="57166506" w14:textId="77777777" w:rsidR="002F66B0" w:rsidRPr="00C8498E" w:rsidRDefault="002F66B0" w:rsidP="002F66B0">
      <w:pPr>
        <w:numPr>
          <w:ilvl w:val="0"/>
          <w:numId w:val="9"/>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sz w:val="24"/>
          <w:szCs w:val="24"/>
        </w:rPr>
        <w:t>“Crossing” is important because it is associated with a greater risk for recidivism (Abel 1999).</w:t>
      </w:r>
    </w:p>
    <w:p w14:paraId="112E6C27"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r w:rsidRPr="00C8498E">
        <w:rPr>
          <w:sz w:val="24"/>
          <w:szCs w:val="24"/>
        </w:rPr>
        <w:tab/>
      </w:r>
    </w:p>
    <w:p w14:paraId="3CF7C6E5" w14:textId="77777777" w:rsidR="002F66B0" w:rsidRPr="00C8498E" w:rsidRDefault="002F66B0" w:rsidP="0018761F">
      <w:pPr>
        <w:numPr>
          <w:ilvl w:val="0"/>
          <w:numId w:val="42"/>
        </w:numPr>
        <w:tabs>
          <w:tab w:val="left" w:pos="360"/>
          <w:tab w:val="left" w:pos="720"/>
          <w:tab w:val="left" w:pos="1080"/>
          <w:tab w:val="left" w:pos="1800"/>
          <w:tab w:val="left" w:pos="2160"/>
          <w:tab w:val="left" w:pos="2520"/>
          <w:tab w:val="left" w:pos="2880"/>
        </w:tabs>
        <w:rPr>
          <w:sz w:val="24"/>
          <w:szCs w:val="24"/>
        </w:rPr>
      </w:pPr>
      <w:r w:rsidRPr="00C8498E">
        <w:rPr>
          <w:sz w:val="24"/>
          <w:szCs w:val="24"/>
        </w:rPr>
        <w:t>Female sex offenders:</w:t>
      </w:r>
    </w:p>
    <w:p w14:paraId="089617E9" w14:textId="77777777" w:rsidR="002F66B0" w:rsidRPr="00C8498E" w:rsidRDefault="002F66B0" w:rsidP="002F66B0">
      <w:pPr>
        <w:tabs>
          <w:tab w:val="left" w:pos="360"/>
          <w:tab w:val="left" w:pos="720"/>
          <w:tab w:val="left" w:pos="1080"/>
          <w:tab w:val="left" w:pos="1800"/>
          <w:tab w:val="left" w:pos="2160"/>
          <w:tab w:val="left" w:pos="2520"/>
          <w:tab w:val="left" w:pos="2880"/>
        </w:tabs>
        <w:ind w:left="1440"/>
        <w:rPr>
          <w:sz w:val="24"/>
          <w:szCs w:val="24"/>
        </w:rPr>
      </w:pPr>
    </w:p>
    <w:p w14:paraId="011FFB86" w14:textId="77777777" w:rsidR="00700D1F" w:rsidRPr="00C8498E" w:rsidRDefault="0057374A" w:rsidP="0018761F">
      <w:pPr>
        <w:numPr>
          <w:ilvl w:val="1"/>
          <w:numId w:val="42"/>
        </w:numPr>
        <w:tabs>
          <w:tab w:val="clear" w:pos="2160"/>
        </w:tabs>
        <w:autoSpaceDE w:val="0"/>
        <w:autoSpaceDN w:val="0"/>
        <w:adjustRightInd w:val="0"/>
        <w:ind w:left="1800"/>
        <w:rPr>
          <w:sz w:val="24"/>
          <w:szCs w:val="24"/>
        </w:rPr>
      </w:pPr>
      <w:r w:rsidRPr="00C8498E">
        <w:rPr>
          <w:sz w:val="24"/>
          <w:szCs w:val="24"/>
        </w:rPr>
        <w:t>McCleod (2015)</w:t>
      </w:r>
      <w:r w:rsidR="0052758A" w:rsidRPr="00C8498E">
        <w:rPr>
          <w:sz w:val="24"/>
          <w:szCs w:val="24"/>
        </w:rPr>
        <w:t xml:space="preserve"> </w:t>
      </w:r>
      <w:r w:rsidRPr="00C8498E">
        <w:rPr>
          <w:sz w:val="24"/>
          <w:szCs w:val="24"/>
        </w:rPr>
        <w:t>noted that slightly over 20% of substantiated child sexual abuse cases that are reported to child p</w:t>
      </w:r>
      <w:r w:rsidR="00C87F33">
        <w:rPr>
          <w:sz w:val="24"/>
          <w:szCs w:val="24"/>
        </w:rPr>
        <w:t>rotective services in the United</w:t>
      </w:r>
      <w:r w:rsidRPr="00C8498E">
        <w:rPr>
          <w:sz w:val="24"/>
          <w:szCs w:val="24"/>
        </w:rPr>
        <w:t xml:space="preserve"> States involve a primary perpetrator who is female.</w:t>
      </w:r>
    </w:p>
    <w:p w14:paraId="4300E7CC" w14:textId="77777777" w:rsidR="00CF45AD" w:rsidRPr="00C8498E" w:rsidRDefault="00CF45AD" w:rsidP="00CF45AD">
      <w:pPr>
        <w:autoSpaceDE w:val="0"/>
        <w:autoSpaceDN w:val="0"/>
        <w:adjustRightInd w:val="0"/>
        <w:ind w:left="1800"/>
        <w:rPr>
          <w:sz w:val="24"/>
          <w:szCs w:val="24"/>
        </w:rPr>
      </w:pPr>
    </w:p>
    <w:p w14:paraId="14C945B8" w14:textId="77777777" w:rsidR="00700D1F" w:rsidRPr="00C8498E" w:rsidRDefault="00700D1F" w:rsidP="0018761F">
      <w:pPr>
        <w:numPr>
          <w:ilvl w:val="1"/>
          <w:numId w:val="42"/>
        </w:numPr>
        <w:tabs>
          <w:tab w:val="clear" w:pos="2160"/>
          <w:tab w:val="left" w:pos="-1440"/>
          <w:tab w:val="left" w:pos="-450"/>
          <w:tab w:val="left" w:pos="360"/>
          <w:tab w:val="left" w:pos="720"/>
          <w:tab w:val="left" w:pos="1080"/>
        </w:tabs>
        <w:ind w:left="1710" w:hanging="270"/>
        <w:rPr>
          <w:sz w:val="24"/>
          <w:szCs w:val="24"/>
        </w:rPr>
      </w:pPr>
      <w:r w:rsidRPr="00C8498E">
        <w:rPr>
          <w:sz w:val="24"/>
          <w:szCs w:val="24"/>
        </w:rPr>
        <w:t xml:space="preserve">Williams and Bierie (2015) </w:t>
      </w:r>
      <w:r w:rsidR="0052758A" w:rsidRPr="00C8498E">
        <w:rPr>
          <w:sz w:val="24"/>
          <w:szCs w:val="24"/>
        </w:rPr>
        <w:t>re</w:t>
      </w:r>
      <w:r w:rsidR="006A3DAF">
        <w:rPr>
          <w:sz w:val="24"/>
          <w:szCs w:val="24"/>
        </w:rPr>
        <w:t>v</w:t>
      </w:r>
      <w:r w:rsidR="0052758A" w:rsidRPr="00C8498E">
        <w:rPr>
          <w:sz w:val="24"/>
          <w:szCs w:val="24"/>
        </w:rPr>
        <w:t xml:space="preserve">iew of over 800,000 sexual offenders in 37 states </w:t>
      </w:r>
      <w:r w:rsidRPr="00C8498E">
        <w:rPr>
          <w:sz w:val="24"/>
          <w:szCs w:val="24"/>
        </w:rPr>
        <w:t>noted the following differences between female sex offenders (FSOs) and male sex offenders (MSOs):</w:t>
      </w:r>
    </w:p>
    <w:p w14:paraId="08846329" w14:textId="77777777" w:rsidR="00700D1F" w:rsidRPr="00C8498E" w:rsidRDefault="00700D1F" w:rsidP="00700D1F">
      <w:pPr>
        <w:tabs>
          <w:tab w:val="left" w:pos="-1440"/>
          <w:tab w:val="left" w:pos="-450"/>
          <w:tab w:val="left" w:pos="360"/>
          <w:tab w:val="left" w:pos="720"/>
          <w:tab w:val="left" w:pos="1080"/>
        </w:tabs>
        <w:ind w:left="1710"/>
        <w:rPr>
          <w:sz w:val="24"/>
          <w:szCs w:val="24"/>
        </w:rPr>
      </w:pPr>
    </w:p>
    <w:p w14:paraId="59DCE207" w14:textId="77777777" w:rsidR="00700D1F" w:rsidRPr="00C8498E" w:rsidRDefault="00700D1F" w:rsidP="0018761F">
      <w:pPr>
        <w:numPr>
          <w:ilvl w:val="0"/>
          <w:numId w:val="59"/>
        </w:numPr>
        <w:tabs>
          <w:tab w:val="left" w:pos="-1440"/>
          <w:tab w:val="left" w:pos="-450"/>
          <w:tab w:val="left" w:pos="360"/>
          <w:tab w:val="left" w:pos="720"/>
          <w:tab w:val="left" w:pos="1080"/>
        </w:tabs>
        <w:ind w:left="2160"/>
        <w:rPr>
          <w:sz w:val="24"/>
          <w:szCs w:val="24"/>
        </w:rPr>
      </w:pPr>
      <w:r w:rsidRPr="00C8498E">
        <w:rPr>
          <w:sz w:val="24"/>
          <w:szCs w:val="24"/>
        </w:rPr>
        <w:t>Females offended against same sex victim in nearly half the cases in contrast to males who had a same sex victim in only 10% of cases.</w:t>
      </w:r>
    </w:p>
    <w:p w14:paraId="09D800FC" w14:textId="77777777" w:rsidR="00700D1F" w:rsidRPr="00C8498E" w:rsidRDefault="00700D1F" w:rsidP="0057374A">
      <w:pPr>
        <w:tabs>
          <w:tab w:val="left" w:pos="-1440"/>
          <w:tab w:val="left" w:pos="-450"/>
          <w:tab w:val="left" w:pos="360"/>
          <w:tab w:val="left" w:pos="720"/>
          <w:tab w:val="left" w:pos="1080"/>
        </w:tabs>
        <w:ind w:left="2160"/>
        <w:rPr>
          <w:sz w:val="24"/>
          <w:szCs w:val="24"/>
        </w:rPr>
      </w:pPr>
    </w:p>
    <w:p w14:paraId="3EAA803D" w14:textId="77777777" w:rsidR="008C5C87" w:rsidRPr="004F1D1F" w:rsidRDefault="00700D1F" w:rsidP="00314BC6">
      <w:pPr>
        <w:numPr>
          <w:ilvl w:val="0"/>
          <w:numId w:val="59"/>
        </w:numPr>
        <w:tabs>
          <w:tab w:val="left" w:pos="-1440"/>
          <w:tab w:val="left" w:pos="-450"/>
          <w:tab w:val="left" w:pos="360"/>
          <w:tab w:val="left" w:pos="720"/>
          <w:tab w:val="left" w:pos="1080"/>
        </w:tabs>
        <w:ind w:left="2160"/>
        <w:rPr>
          <w:sz w:val="24"/>
          <w:szCs w:val="24"/>
        </w:rPr>
      </w:pPr>
      <w:r w:rsidRPr="004F3654">
        <w:rPr>
          <w:sz w:val="24"/>
          <w:szCs w:val="24"/>
        </w:rPr>
        <w:t xml:space="preserve">Female sex offenders had a male accomplice in 30% of cases compared with male sex offenders who had a male accomplice in </w:t>
      </w:r>
      <w:r w:rsidRPr="004F1D1F">
        <w:rPr>
          <w:sz w:val="24"/>
          <w:szCs w:val="24"/>
        </w:rPr>
        <w:t>only 2% of cases.</w:t>
      </w:r>
      <w:r w:rsidR="00C326FA" w:rsidRPr="004F1D1F">
        <w:rPr>
          <w:sz w:val="24"/>
          <w:szCs w:val="24"/>
        </w:rPr>
        <w:t xml:space="preserve"> </w:t>
      </w:r>
    </w:p>
    <w:p w14:paraId="2E0682F2" w14:textId="77777777" w:rsidR="008C5C87" w:rsidRPr="004F1D1F" w:rsidRDefault="008C5C87" w:rsidP="008C5C87">
      <w:pPr>
        <w:pStyle w:val="ListParagraph"/>
        <w:rPr>
          <w:sz w:val="24"/>
          <w:szCs w:val="24"/>
        </w:rPr>
      </w:pPr>
    </w:p>
    <w:p w14:paraId="4ADA4F23" w14:textId="77777777" w:rsidR="002F66B0" w:rsidRPr="004F1D1F" w:rsidRDefault="00C326FA" w:rsidP="00314BC6">
      <w:pPr>
        <w:numPr>
          <w:ilvl w:val="0"/>
          <w:numId w:val="59"/>
        </w:numPr>
        <w:tabs>
          <w:tab w:val="left" w:pos="-1440"/>
          <w:tab w:val="left" w:pos="-450"/>
          <w:tab w:val="left" w:pos="360"/>
          <w:tab w:val="left" w:pos="720"/>
          <w:tab w:val="left" w:pos="1080"/>
        </w:tabs>
        <w:ind w:left="2160"/>
        <w:rPr>
          <w:sz w:val="24"/>
          <w:szCs w:val="24"/>
        </w:rPr>
      </w:pPr>
      <w:r w:rsidRPr="004F1D1F">
        <w:rPr>
          <w:sz w:val="24"/>
          <w:szCs w:val="24"/>
        </w:rPr>
        <w:t>Subsequent research has noted that females with accomplices are usually male/female pairs who are romantically involved (Louise and Longb 2018).</w:t>
      </w:r>
    </w:p>
    <w:p w14:paraId="341AC7A9" w14:textId="77777777" w:rsidR="00C326FA" w:rsidRPr="00C326FA" w:rsidRDefault="00C326FA" w:rsidP="00C326FA">
      <w:pPr>
        <w:tabs>
          <w:tab w:val="left" w:pos="-1440"/>
          <w:tab w:val="left" w:pos="-450"/>
          <w:tab w:val="left" w:pos="360"/>
          <w:tab w:val="left" w:pos="720"/>
          <w:tab w:val="left" w:pos="1080"/>
        </w:tabs>
        <w:ind w:left="2160"/>
        <w:rPr>
          <w:sz w:val="24"/>
          <w:szCs w:val="24"/>
        </w:rPr>
      </w:pPr>
    </w:p>
    <w:p w14:paraId="026A5EFD" w14:textId="77777777" w:rsidR="002F66B0" w:rsidRPr="00C8498E" w:rsidRDefault="00CF45AD">
      <w:pPr>
        <w:tabs>
          <w:tab w:val="left" w:pos="360"/>
          <w:tab w:val="left" w:pos="720"/>
          <w:tab w:val="left" w:pos="1080"/>
          <w:tab w:val="left" w:pos="1800"/>
          <w:tab w:val="left" w:pos="2160"/>
          <w:tab w:val="left" w:pos="2520"/>
          <w:tab w:val="left" w:pos="2880"/>
        </w:tabs>
        <w:rPr>
          <w:b/>
          <w:sz w:val="24"/>
          <w:szCs w:val="24"/>
          <w:u w:val="single"/>
        </w:rPr>
      </w:pPr>
      <w:r w:rsidRPr="00C8498E">
        <w:rPr>
          <w:b/>
          <w:sz w:val="24"/>
          <w:szCs w:val="24"/>
        </w:rPr>
        <w:t>III</w:t>
      </w:r>
      <w:r w:rsidR="002F66B0" w:rsidRPr="00C8498E">
        <w:rPr>
          <w:b/>
          <w:sz w:val="24"/>
          <w:szCs w:val="24"/>
        </w:rPr>
        <w:t>.</w:t>
      </w:r>
      <w:r w:rsidR="002F66B0" w:rsidRPr="00C8498E">
        <w:rPr>
          <w:sz w:val="24"/>
          <w:szCs w:val="24"/>
        </w:rPr>
        <w:tab/>
      </w:r>
      <w:r w:rsidR="002F66B0" w:rsidRPr="00C8498E">
        <w:rPr>
          <w:sz w:val="24"/>
          <w:szCs w:val="24"/>
        </w:rPr>
        <w:tab/>
      </w:r>
      <w:r w:rsidR="002F66B0" w:rsidRPr="00C8498E">
        <w:rPr>
          <w:b/>
          <w:sz w:val="24"/>
          <w:szCs w:val="24"/>
          <w:u w:val="single"/>
        </w:rPr>
        <w:t xml:space="preserve">SEXUAL </w:t>
      </w:r>
      <w:r w:rsidR="00AF3772" w:rsidRPr="00C8498E">
        <w:rPr>
          <w:b/>
          <w:sz w:val="24"/>
          <w:szCs w:val="24"/>
          <w:u w:val="single"/>
        </w:rPr>
        <w:t>OFFENDERS AGAINST</w:t>
      </w:r>
      <w:r w:rsidR="009A1623" w:rsidRPr="00C8498E">
        <w:rPr>
          <w:b/>
          <w:sz w:val="24"/>
          <w:szCs w:val="24"/>
          <w:u w:val="single"/>
        </w:rPr>
        <w:t xml:space="preserve"> MINORS</w:t>
      </w:r>
    </w:p>
    <w:p w14:paraId="45CAB30D" w14:textId="77777777" w:rsidR="002F66B0" w:rsidRPr="00C8498E" w:rsidRDefault="002F66B0">
      <w:pPr>
        <w:tabs>
          <w:tab w:val="left" w:pos="360"/>
          <w:tab w:val="left" w:pos="720"/>
          <w:tab w:val="left" w:pos="1080"/>
          <w:tab w:val="left" w:pos="2160"/>
          <w:tab w:val="left" w:pos="2880"/>
        </w:tabs>
        <w:rPr>
          <w:sz w:val="24"/>
          <w:szCs w:val="24"/>
        </w:rPr>
      </w:pPr>
    </w:p>
    <w:p w14:paraId="0C43DAD6" w14:textId="77777777" w:rsidR="009A1623" w:rsidRPr="00C8498E" w:rsidRDefault="009A1623" w:rsidP="0018761F">
      <w:pPr>
        <w:numPr>
          <w:ilvl w:val="0"/>
          <w:numId w:val="41"/>
        </w:numPr>
        <w:tabs>
          <w:tab w:val="clear" w:pos="1800"/>
          <w:tab w:val="left" w:pos="360"/>
          <w:tab w:val="left" w:pos="720"/>
          <w:tab w:val="left" w:pos="1080"/>
          <w:tab w:val="left" w:pos="2160"/>
          <w:tab w:val="left" w:pos="2880"/>
        </w:tabs>
        <w:ind w:left="1080"/>
        <w:rPr>
          <w:sz w:val="24"/>
          <w:szCs w:val="24"/>
        </w:rPr>
      </w:pPr>
      <w:r w:rsidRPr="00C8498E">
        <w:rPr>
          <w:sz w:val="24"/>
          <w:szCs w:val="24"/>
        </w:rPr>
        <w:t>Definitions:</w:t>
      </w:r>
    </w:p>
    <w:p w14:paraId="222EF772" w14:textId="77777777" w:rsidR="009A1623" w:rsidRPr="00C8498E" w:rsidRDefault="009A1623" w:rsidP="009A1623">
      <w:pPr>
        <w:tabs>
          <w:tab w:val="left" w:pos="360"/>
          <w:tab w:val="left" w:pos="720"/>
          <w:tab w:val="left" w:pos="1080"/>
          <w:tab w:val="left" w:pos="2160"/>
          <w:tab w:val="left" w:pos="2880"/>
        </w:tabs>
        <w:ind w:left="1080"/>
        <w:rPr>
          <w:sz w:val="24"/>
          <w:szCs w:val="24"/>
        </w:rPr>
      </w:pPr>
    </w:p>
    <w:p w14:paraId="7ED790A0" w14:textId="77777777" w:rsidR="009A1623" w:rsidRPr="00C8498E" w:rsidRDefault="009A1623" w:rsidP="009A1623">
      <w:pPr>
        <w:pStyle w:val="ListParagraph"/>
        <w:numPr>
          <w:ilvl w:val="0"/>
          <w:numId w:val="61"/>
        </w:numPr>
        <w:tabs>
          <w:tab w:val="left" w:pos="360"/>
          <w:tab w:val="left" w:pos="720"/>
          <w:tab w:val="left" w:pos="1080"/>
          <w:tab w:val="left" w:pos="2160"/>
          <w:tab w:val="left" w:pos="2880"/>
        </w:tabs>
        <w:ind w:left="1440"/>
        <w:rPr>
          <w:sz w:val="24"/>
          <w:szCs w:val="24"/>
        </w:rPr>
      </w:pPr>
      <w:r w:rsidRPr="00C8498E">
        <w:rPr>
          <w:b/>
          <w:sz w:val="24"/>
          <w:szCs w:val="24"/>
        </w:rPr>
        <w:t>Pedophilia</w:t>
      </w:r>
      <w:r w:rsidR="00E60B33" w:rsidRPr="00C8498E">
        <w:rPr>
          <w:sz w:val="24"/>
          <w:szCs w:val="24"/>
        </w:rPr>
        <w:t xml:space="preserve"> refers to sexual interest in pre-pubescent children</w:t>
      </w:r>
      <w:r w:rsidR="009B4CF2" w:rsidRPr="00C8498E">
        <w:rPr>
          <w:sz w:val="24"/>
          <w:szCs w:val="24"/>
        </w:rPr>
        <w:t>.</w:t>
      </w:r>
    </w:p>
    <w:p w14:paraId="2ED43D84" w14:textId="77777777" w:rsidR="00E60B33" w:rsidRPr="00C8498E" w:rsidRDefault="00E60B33" w:rsidP="00E60B33">
      <w:pPr>
        <w:pStyle w:val="ListParagraph"/>
        <w:tabs>
          <w:tab w:val="left" w:pos="360"/>
          <w:tab w:val="left" w:pos="720"/>
          <w:tab w:val="left" w:pos="1080"/>
          <w:tab w:val="left" w:pos="2160"/>
          <w:tab w:val="left" w:pos="2880"/>
        </w:tabs>
        <w:ind w:left="1440"/>
        <w:rPr>
          <w:sz w:val="24"/>
          <w:szCs w:val="24"/>
        </w:rPr>
      </w:pPr>
    </w:p>
    <w:p w14:paraId="1F48C04E" w14:textId="77777777" w:rsidR="009A1623" w:rsidRPr="00C8498E" w:rsidRDefault="009A1623" w:rsidP="009A1623">
      <w:pPr>
        <w:pStyle w:val="ListParagraph"/>
        <w:numPr>
          <w:ilvl w:val="0"/>
          <w:numId w:val="61"/>
        </w:numPr>
        <w:tabs>
          <w:tab w:val="left" w:pos="360"/>
          <w:tab w:val="left" w:pos="720"/>
          <w:tab w:val="left" w:pos="1080"/>
          <w:tab w:val="left" w:pos="2160"/>
          <w:tab w:val="left" w:pos="2880"/>
        </w:tabs>
        <w:ind w:left="1440"/>
        <w:rPr>
          <w:sz w:val="24"/>
          <w:szCs w:val="24"/>
        </w:rPr>
      </w:pPr>
      <w:r w:rsidRPr="00C8498E">
        <w:rPr>
          <w:b/>
          <w:sz w:val="24"/>
          <w:szCs w:val="24"/>
        </w:rPr>
        <w:t>Hebephilia</w:t>
      </w:r>
      <w:r w:rsidRPr="00C8498E">
        <w:rPr>
          <w:sz w:val="24"/>
          <w:szCs w:val="24"/>
        </w:rPr>
        <w:t xml:space="preserve"> refers to a persistent and intense sexual interest in pubescent children</w:t>
      </w:r>
      <w:r w:rsidR="00E60B33" w:rsidRPr="00C8498E">
        <w:rPr>
          <w:sz w:val="24"/>
          <w:szCs w:val="24"/>
        </w:rPr>
        <w:t xml:space="preserve"> </w:t>
      </w:r>
      <w:r w:rsidRPr="00C8498E">
        <w:rPr>
          <w:sz w:val="24"/>
          <w:szCs w:val="24"/>
        </w:rPr>
        <w:t>who</w:t>
      </w:r>
      <w:r w:rsidR="00E60B33" w:rsidRPr="00C8498E">
        <w:rPr>
          <w:sz w:val="24"/>
          <w:szCs w:val="24"/>
        </w:rPr>
        <w:t xml:space="preserve"> </w:t>
      </w:r>
      <w:r w:rsidRPr="00C8498E">
        <w:rPr>
          <w:sz w:val="24"/>
          <w:szCs w:val="24"/>
        </w:rPr>
        <w:t>are</w:t>
      </w:r>
      <w:r w:rsidR="00E60B33" w:rsidRPr="00C8498E">
        <w:rPr>
          <w:sz w:val="24"/>
          <w:szCs w:val="24"/>
        </w:rPr>
        <w:t xml:space="preserve"> </w:t>
      </w:r>
      <w:r w:rsidRPr="00C8498E">
        <w:rPr>
          <w:sz w:val="24"/>
          <w:szCs w:val="24"/>
        </w:rPr>
        <w:t>in</w:t>
      </w:r>
      <w:r w:rsidR="00E60B33" w:rsidRPr="00C8498E">
        <w:rPr>
          <w:sz w:val="24"/>
          <w:szCs w:val="24"/>
        </w:rPr>
        <w:t xml:space="preserve"> </w:t>
      </w:r>
      <w:r w:rsidRPr="00C8498E">
        <w:rPr>
          <w:sz w:val="24"/>
          <w:szCs w:val="24"/>
        </w:rPr>
        <w:t>Tanner</w:t>
      </w:r>
      <w:r w:rsidR="00844CB6">
        <w:rPr>
          <w:sz w:val="24"/>
          <w:szCs w:val="24"/>
        </w:rPr>
        <w:t xml:space="preserve"> </w:t>
      </w:r>
      <w:r w:rsidRPr="00C8498E">
        <w:rPr>
          <w:sz w:val="24"/>
          <w:szCs w:val="24"/>
        </w:rPr>
        <w:t>Stages</w:t>
      </w:r>
      <w:r w:rsidR="00E60B33" w:rsidRPr="00C8498E">
        <w:rPr>
          <w:sz w:val="24"/>
          <w:szCs w:val="24"/>
        </w:rPr>
        <w:t xml:space="preserve"> </w:t>
      </w:r>
      <w:r w:rsidRPr="00C8498E">
        <w:rPr>
          <w:sz w:val="24"/>
          <w:szCs w:val="24"/>
        </w:rPr>
        <w:t>2</w:t>
      </w:r>
      <w:r w:rsidR="00E60B33" w:rsidRPr="00C8498E">
        <w:rPr>
          <w:sz w:val="24"/>
          <w:szCs w:val="24"/>
        </w:rPr>
        <w:t xml:space="preserve"> </w:t>
      </w:r>
      <w:r w:rsidRPr="00C8498E">
        <w:rPr>
          <w:sz w:val="24"/>
          <w:szCs w:val="24"/>
        </w:rPr>
        <w:t>or3</w:t>
      </w:r>
      <w:r w:rsidR="00E60B33" w:rsidRPr="00C8498E">
        <w:rPr>
          <w:sz w:val="24"/>
          <w:szCs w:val="24"/>
        </w:rPr>
        <w:t xml:space="preserve"> </w:t>
      </w:r>
      <w:r w:rsidRPr="00C8498E">
        <w:rPr>
          <w:sz w:val="24"/>
          <w:szCs w:val="24"/>
        </w:rPr>
        <w:t>(i.e.,</w:t>
      </w:r>
      <w:r w:rsidR="00844CB6">
        <w:rPr>
          <w:sz w:val="24"/>
          <w:szCs w:val="24"/>
        </w:rPr>
        <w:t xml:space="preserve"> </w:t>
      </w:r>
      <w:r w:rsidRPr="00C8498E">
        <w:rPr>
          <w:sz w:val="24"/>
          <w:szCs w:val="24"/>
        </w:rPr>
        <w:t>the</w:t>
      </w:r>
      <w:r w:rsidR="00E60B33" w:rsidRPr="00C8498E">
        <w:rPr>
          <w:sz w:val="24"/>
          <w:szCs w:val="24"/>
        </w:rPr>
        <w:t xml:space="preserve"> </w:t>
      </w:r>
      <w:r w:rsidRPr="00C8498E">
        <w:rPr>
          <w:sz w:val="24"/>
          <w:szCs w:val="24"/>
        </w:rPr>
        <w:t xml:space="preserve">peripubertal stages of </w:t>
      </w:r>
      <w:r w:rsidRPr="00C8498E">
        <w:rPr>
          <w:sz w:val="24"/>
          <w:szCs w:val="24"/>
        </w:rPr>
        <w:lastRenderedPageBreak/>
        <w:t>secondary sex development,</w:t>
      </w:r>
      <w:r w:rsidR="00844CB6">
        <w:rPr>
          <w:sz w:val="24"/>
          <w:szCs w:val="24"/>
        </w:rPr>
        <w:t xml:space="preserve"> </w:t>
      </w:r>
      <w:r w:rsidRPr="00C8498E">
        <w:rPr>
          <w:sz w:val="24"/>
          <w:szCs w:val="24"/>
        </w:rPr>
        <w:t>approximately</w:t>
      </w:r>
      <w:r w:rsidR="00E60B33" w:rsidRPr="00C8498E">
        <w:rPr>
          <w:sz w:val="24"/>
          <w:szCs w:val="24"/>
        </w:rPr>
        <w:t xml:space="preserve"> </w:t>
      </w:r>
      <w:r w:rsidRPr="00C8498E">
        <w:rPr>
          <w:sz w:val="24"/>
          <w:szCs w:val="24"/>
        </w:rPr>
        <w:t>corresponding to the ages of 11–14, given variation in the onset of puberty</w:t>
      </w:r>
      <w:r w:rsidR="00E60B33" w:rsidRPr="00C8498E">
        <w:rPr>
          <w:sz w:val="24"/>
          <w:szCs w:val="24"/>
        </w:rPr>
        <w:t xml:space="preserve">). </w:t>
      </w:r>
    </w:p>
    <w:p w14:paraId="45063186" w14:textId="77777777" w:rsidR="009A1623" w:rsidRPr="00C8498E" w:rsidRDefault="009A1623" w:rsidP="009A1623">
      <w:pPr>
        <w:tabs>
          <w:tab w:val="left" w:pos="360"/>
          <w:tab w:val="left" w:pos="720"/>
          <w:tab w:val="left" w:pos="1080"/>
          <w:tab w:val="left" w:pos="2160"/>
          <w:tab w:val="left" w:pos="2880"/>
        </w:tabs>
        <w:ind w:left="1080"/>
        <w:rPr>
          <w:sz w:val="24"/>
          <w:szCs w:val="24"/>
        </w:rPr>
      </w:pPr>
    </w:p>
    <w:p w14:paraId="19A6BC92" w14:textId="77777777" w:rsidR="002F66B0" w:rsidRPr="00C8498E" w:rsidRDefault="002F66B0" w:rsidP="0018761F">
      <w:pPr>
        <w:numPr>
          <w:ilvl w:val="0"/>
          <w:numId w:val="41"/>
        </w:numPr>
        <w:tabs>
          <w:tab w:val="clear" w:pos="1800"/>
          <w:tab w:val="left" w:pos="360"/>
          <w:tab w:val="left" w:pos="720"/>
          <w:tab w:val="left" w:pos="1080"/>
          <w:tab w:val="left" w:pos="2160"/>
          <w:tab w:val="left" w:pos="2880"/>
        </w:tabs>
        <w:ind w:left="1080"/>
        <w:rPr>
          <w:sz w:val="24"/>
          <w:szCs w:val="24"/>
        </w:rPr>
      </w:pPr>
      <w:r w:rsidRPr="00C8498E">
        <w:rPr>
          <w:sz w:val="24"/>
          <w:szCs w:val="24"/>
        </w:rPr>
        <w:t>The majority of child molesters are exclusively heterosexual (Abel 1999).</w:t>
      </w:r>
    </w:p>
    <w:p w14:paraId="2C9CED2E" w14:textId="77777777" w:rsidR="002F66B0" w:rsidRPr="00C8498E" w:rsidRDefault="002F66B0">
      <w:pPr>
        <w:tabs>
          <w:tab w:val="left" w:pos="360"/>
          <w:tab w:val="left" w:pos="720"/>
          <w:tab w:val="left" w:pos="1080"/>
          <w:tab w:val="left" w:pos="2160"/>
          <w:tab w:val="left" w:pos="2880"/>
        </w:tabs>
        <w:ind w:left="720"/>
        <w:rPr>
          <w:sz w:val="24"/>
          <w:szCs w:val="24"/>
        </w:rPr>
      </w:pPr>
    </w:p>
    <w:p w14:paraId="1B43C3C5" w14:textId="77777777" w:rsidR="002F66B0" w:rsidRPr="00C8498E" w:rsidRDefault="002F66B0" w:rsidP="0018761F">
      <w:pPr>
        <w:numPr>
          <w:ilvl w:val="0"/>
          <w:numId w:val="41"/>
        </w:numPr>
        <w:tabs>
          <w:tab w:val="clear" w:pos="1800"/>
          <w:tab w:val="left" w:pos="360"/>
          <w:tab w:val="left" w:pos="720"/>
          <w:tab w:val="left" w:pos="1080"/>
          <w:tab w:val="left" w:pos="2160"/>
          <w:tab w:val="left" w:pos="2880"/>
        </w:tabs>
        <w:ind w:left="1080"/>
        <w:rPr>
          <w:sz w:val="24"/>
          <w:szCs w:val="24"/>
        </w:rPr>
      </w:pPr>
      <w:r w:rsidRPr="00C8498E">
        <w:rPr>
          <w:sz w:val="24"/>
          <w:szCs w:val="24"/>
        </w:rPr>
        <w:t>The majority of adult male child molesters molest children that they know or are related to them.  Less than 10% molest strangers.</w:t>
      </w:r>
    </w:p>
    <w:p w14:paraId="11BA300A" w14:textId="77777777" w:rsidR="002F66B0" w:rsidRPr="00C8498E" w:rsidRDefault="002F66B0">
      <w:pPr>
        <w:tabs>
          <w:tab w:val="left" w:pos="360"/>
          <w:tab w:val="left" w:pos="720"/>
          <w:tab w:val="left" w:pos="1080"/>
          <w:tab w:val="left" w:pos="2160"/>
          <w:tab w:val="left" w:pos="2880"/>
        </w:tabs>
        <w:rPr>
          <w:sz w:val="24"/>
          <w:szCs w:val="24"/>
        </w:rPr>
      </w:pPr>
    </w:p>
    <w:p w14:paraId="2ED1B072" w14:textId="77777777" w:rsidR="002F66B0" w:rsidRPr="00C8498E" w:rsidRDefault="002F66B0" w:rsidP="0018761F">
      <w:pPr>
        <w:numPr>
          <w:ilvl w:val="0"/>
          <w:numId w:val="41"/>
        </w:numPr>
        <w:tabs>
          <w:tab w:val="clear" w:pos="1800"/>
          <w:tab w:val="left" w:pos="360"/>
          <w:tab w:val="left" w:pos="720"/>
          <w:tab w:val="left" w:pos="1080"/>
          <w:tab w:val="left" w:pos="2160"/>
          <w:tab w:val="left" w:pos="2880"/>
        </w:tabs>
        <w:ind w:left="1080"/>
        <w:rPr>
          <w:sz w:val="24"/>
          <w:szCs w:val="24"/>
        </w:rPr>
      </w:pPr>
      <w:r w:rsidRPr="00C8498E">
        <w:rPr>
          <w:sz w:val="24"/>
          <w:szCs w:val="24"/>
        </w:rPr>
        <w:t xml:space="preserve"> Pedophilias and sexual offending.  A study of 453 pedophiles (Abel 1989) found:</w:t>
      </w:r>
    </w:p>
    <w:p w14:paraId="3D6AE3D3" w14:textId="77777777" w:rsidR="002F66B0" w:rsidRPr="00C8498E" w:rsidRDefault="002F66B0">
      <w:pPr>
        <w:tabs>
          <w:tab w:val="left" w:pos="360"/>
          <w:tab w:val="left" w:pos="720"/>
          <w:tab w:val="left" w:pos="1440"/>
          <w:tab w:val="left" w:pos="2160"/>
          <w:tab w:val="left" w:pos="2520"/>
          <w:tab w:val="left" w:pos="2880"/>
        </w:tabs>
        <w:ind w:left="360"/>
        <w:rPr>
          <w:sz w:val="24"/>
          <w:szCs w:val="24"/>
        </w:rPr>
      </w:pPr>
    </w:p>
    <w:p w14:paraId="48B2EA65" w14:textId="77777777" w:rsidR="002F66B0" w:rsidRPr="00C8498E" w:rsidRDefault="002F66B0" w:rsidP="0018761F">
      <w:pPr>
        <w:numPr>
          <w:ilvl w:val="0"/>
          <w:numId w:val="33"/>
        </w:numPr>
        <w:tabs>
          <w:tab w:val="clear" w:pos="1800"/>
          <w:tab w:val="left" w:pos="360"/>
          <w:tab w:val="left" w:pos="720"/>
          <w:tab w:val="left" w:pos="1080"/>
          <w:tab w:val="left" w:pos="1440"/>
          <w:tab w:val="left" w:pos="2160"/>
          <w:tab w:val="left" w:pos="2520"/>
          <w:tab w:val="left" w:pos="2880"/>
        </w:tabs>
        <w:ind w:left="1440"/>
        <w:rPr>
          <w:sz w:val="24"/>
          <w:szCs w:val="24"/>
        </w:rPr>
      </w:pPr>
      <w:r w:rsidRPr="00C8498E">
        <w:rPr>
          <w:sz w:val="24"/>
          <w:szCs w:val="24"/>
        </w:rPr>
        <w:t>Of all pedophilic acts, approximately 55% of the victims were girls.</w:t>
      </w:r>
    </w:p>
    <w:p w14:paraId="12D70F3E" w14:textId="77777777" w:rsidR="002F66B0" w:rsidRPr="00C8498E" w:rsidRDefault="002F66B0" w:rsidP="0018761F">
      <w:pPr>
        <w:numPr>
          <w:ilvl w:val="0"/>
          <w:numId w:val="33"/>
        </w:numPr>
        <w:tabs>
          <w:tab w:val="clear" w:pos="1800"/>
          <w:tab w:val="left" w:pos="360"/>
          <w:tab w:val="left" w:pos="720"/>
          <w:tab w:val="left" w:pos="1080"/>
          <w:tab w:val="left" w:pos="1440"/>
          <w:tab w:val="left" w:pos="2160"/>
          <w:tab w:val="left" w:pos="2520"/>
          <w:tab w:val="left" w:pos="2880"/>
        </w:tabs>
        <w:ind w:left="1440"/>
        <w:rPr>
          <w:sz w:val="24"/>
          <w:szCs w:val="24"/>
        </w:rPr>
      </w:pPr>
      <w:r w:rsidRPr="00C8498E">
        <w:rPr>
          <w:sz w:val="24"/>
          <w:szCs w:val="24"/>
        </w:rPr>
        <w:t>Nearly all non-touching child molestations (exhibitionism, voyeurism) involve female victims.</w:t>
      </w:r>
    </w:p>
    <w:p w14:paraId="5F707C3D" w14:textId="77777777" w:rsidR="002F66B0" w:rsidRPr="00C8498E" w:rsidRDefault="002F66B0" w:rsidP="0018761F">
      <w:pPr>
        <w:numPr>
          <w:ilvl w:val="0"/>
          <w:numId w:val="33"/>
        </w:numPr>
        <w:tabs>
          <w:tab w:val="clear" w:pos="1800"/>
          <w:tab w:val="left" w:pos="360"/>
          <w:tab w:val="left" w:pos="720"/>
          <w:tab w:val="left" w:pos="1080"/>
          <w:tab w:val="left" w:pos="1440"/>
          <w:tab w:val="left" w:pos="2160"/>
          <w:tab w:val="left" w:pos="2520"/>
          <w:tab w:val="left" w:pos="2880"/>
        </w:tabs>
        <w:ind w:left="1440"/>
        <w:rPr>
          <w:sz w:val="24"/>
          <w:szCs w:val="24"/>
        </w:rPr>
      </w:pPr>
      <w:r w:rsidRPr="00C8498E">
        <w:rPr>
          <w:sz w:val="24"/>
          <w:szCs w:val="24"/>
        </w:rPr>
        <w:t>Hands-on touching child molestations are perpetrated, in the majority of the cases, against boys.</w:t>
      </w:r>
    </w:p>
    <w:p w14:paraId="795B0B45"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rPr>
          <w:sz w:val="24"/>
          <w:szCs w:val="24"/>
        </w:rPr>
      </w:pPr>
    </w:p>
    <w:p w14:paraId="34CC5179"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rPr>
          <w:sz w:val="24"/>
          <w:szCs w:val="24"/>
        </w:rPr>
      </w:pPr>
      <w:r w:rsidRPr="00C8498E">
        <w:rPr>
          <w:sz w:val="24"/>
          <w:szCs w:val="24"/>
        </w:rPr>
        <w:tab/>
      </w:r>
      <w:r w:rsidRPr="00C8498E">
        <w:rPr>
          <w:sz w:val="24"/>
          <w:szCs w:val="24"/>
        </w:rPr>
        <w:tab/>
        <w:t>E.  Internet Offenders and Pedophilia</w:t>
      </w:r>
    </w:p>
    <w:p w14:paraId="1D5E6F18" w14:textId="77777777" w:rsidR="002F66B0" w:rsidRPr="00C8498E" w:rsidRDefault="002F66B0" w:rsidP="002F66B0">
      <w:pPr>
        <w:rPr>
          <w:sz w:val="24"/>
          <w:szCs w:val="24"/>
        </w:rPr>
      </w:pPr>
    </w:p>
    <w:p w14:paraId="4AD8A0EB" w14:textId="77777777" w:rsidR="002F66B0" w:rsidRPr="00C8498E" w:rsidRDefault="002F66B0" w:rsidP="0018761F">
      <w:pPr>
        <w:numPr>
          <w:ilvl w:val="6"/>
          <w:numId w:val="50"/>
        </w:numPr>
        <w:tabs>
          <w:tab w:val="clear" w:pos="5040"/>
          <w:tab w:val="left" w:pos="-2970"/>
          <w:tab w:val="left" w:pos="-2430"/>
          <w:tab w:val="left" w:pos="-2160"/>
        </w:tabs>
        <w:ind w:left="1440"/>
        <w:rPr>
          <w:sz w:val="24"/>
          <w:szCs w:val="24"/>
        </w:rPr>
      </w:pPr>
      <w:r w:rsidRPr="00C8498E">
        <w:rPr>
          <w:sz w:val="24"/>
          <w:szCs w:val="24"/>
        </w:rPr>
        <w:t xml:space="preserve">In 1998, the Office of Juvenile Justice and Delinquency Prevention began to label online sexual crimes directed toward children as Internet crimes against children (ICAC).  </w:t>
      </w:r>
      <w:r w:rsidRPr="00C8498E">
        <w:rPr>
          <w:b/>
          <w:sz w:val="24"/>
          <w:szCs w:val="24"/>
        </w:rPr>
        <w:t>Child pornography possession is the most common referral for criminal investigation</w:t>
      </w:r>
      <w:r w:rsidRPr="00C8498E">
        <w:rPr>
          <w:sz w:val="24"/>
          <w:szCs w:val="24"/>
        </w:rPr>
        <w:t>.</w:t>
      </w:r>
    </w:p>
    <w:p w14:paraId="73A22FDC" w14:textId="77777777" w:rsidR="002F66B0" w:rsidRPr="00C8498E" w:rsidRDefault="002F66B0" w:rsidP="002F66B0">
      <w:pPr>
        <w:ind w:left="1080"/>
        <w:rPr>
          <w:sz w:val="24"/>
          <w:szCs w:val="24"/>
        </w:rPr>
      </w:pPr>
    </w:p>
    <w:p w14:paraId="3012F89E" w14:textId="77777777" w:rsidR="002F66B0" w:rsidRPr="00C8498E" w:rsidRDefault="002F66B0" w:rsidP="0018761F">
      <w:pPr>
        <w:numPr>
          <w:ilvl w:val="6"/>
          <w:numId w:val="50"/>
        </w:numPr>
        <w:tabs>
          <w:tab w:val="clear" w:pos="5040"/>
          <w:tab w:val="left" w:pos="-2970"/>
          <w:tab w:val="left" w:pos="-2430"/>
          <w:tab w:val="left" w:pos="-2160"/>
        </w:tabs>
        <w:ind w:left="1440"/>
        <w:rPr>
          <w:sz w:val="24"/>
          <w:szCs w:val="24"/>
        </w:rPr>
      </w:pPr>
      <w:r w:rsidRPr="00C8498E">
        <w:rPr>
          <w:sz w:val="24"/>
          <w:szCs w:val="24"/>
        </w:rPr>
        <w:t xml:space="preserve">Durkin (1997) has described four ways in which people with a sexual preference for children may misuse the Internet: </w:t>
      </w:r>
    </w:p>
    <w:p w14:paraId="62D89C3D" w14:textId="77777777" w:rsidR="002F66B0" w:rsidRPr="00C8498E" w:rsidRDefault="002F66B0" w:rsidP="002F66B0">
      <w:pPr>
        <w:tabs>
          <w:tab w:val="left" w:pos="-2970"/>
          <w:tab w:val="left" w:pos="-2430"/>
          <w:tab w:val="left" w:pos="-2160"/>
          <w:tab w:val="left" w:pos="360"/>
          <w:tab w:val="left" w:pos="720"/>
        </w:tabs>
        <w:ind w:left="1080"/>
        <w:rPr>
          <w:sz w:val="24"/>
          <w:szCs w:val="24"/>
        </w:rPr>
      </w:pPr>
    </w:p>
    <w:p w14:paraId="2AEEBE02" w14:textId="77777777" w:rsidR="002F66B0" w:rsidRPr="00C8498E" w:rsidRDefault="002F66B0" w:rsidP="0018761F">
      <w:pPr>
        <w:numPr>
          <w:ilvl w:val="1"/>
          <w:numId w:val="41"/>
        </w:numPr>
        <w:tabs>
          <w:tab w:val="clear" w:pos="720"/>
          <w:tab w:val="left" w:pos="-2970"/>
          <w:tab w:val="left" w:pos="-2430"/>
          <w:tab w:val="left" w:pos="-2160"/>
          <w:tab w:val="num" w:pos="-1080"/>
          <w:tab w:val="left" w:pos="-630"/>
          <w:tab w:val="left" w:pos="0"/>
        </w:tabs>
        <w:ind w:left="1890"/>
        <w:rPr>
          <w:sz w:val="24"/>
          <w:szCs w:val="24"/>
        </w:rPr>
      </w:pPr>
      <w:r w:rsidRPr="00C8498E">
        <w:rPr>
          <w:sz w:val="24"/>
          <w:szCs w:val="24"/>
        </w:rPr>
        <w:t>to traffic child pornography (traders);</w:t>
      </w:r>
    </w:p>
    <w:p w14:paraId="23FC1125" w14:textId="77777777" w:rsidR="002F66B0" w:rsidRPr="00C8498E" w:rsidRDefault="002F66B0" w:rsidP="0018761F">
      <w:pPr>
        <w:numPr>
          <w:ilvl w:val="1"/>
          <w:numId w:val="41"/>
        </w:numPr>
        <w:tabs>
          <w:tab w:val="clear" w:pos="720"/>
          <w:tab w:val="left" w:pos="-2970"/>
          <w:tab w:val="left" w:pos="-2430"/>
          <w:tab w:val="left" w:pos="-2160"/>
          <w:tab w:val="num" w:pos="-1080"/>
          <w:tab w:val="left" w:pos="-630"/>
          <w:tab w:val="left" w:pos="0"/>
        </w:tabs>
        <w:ind w:left="1890"/>
        <w:rPr>
          <w:sz w:val="24"/>
          <w:szCs w:val="24"/>
        </w:rPr>
      </w:pPr>
      <w:r w:rsidRPr="00C8498E">
        <w:rPr>
          <w:sz w:val="24"/>
          <w:szCs w:val="24"/>
        </w:rPr>
        <w:t>to communicate with like-minded individuals (networking);</w:t>
      </w:r>
    </w:p>
    <w:p w14:paraId="182A77AF" w14:textId="77777777" w:rsidR="002F66B0" w:rsidRPr="00C8498E" w:rsidRDefault="002F66B0" w:rsidP="0018761F">
      <w:pPr>
        <w:numPr>
          <w:ilvl w:val="1"/>
          <w:numId w:val="41"/>
        </w:numPr>
        <w:tabs>
          <w:tab w:val="clear" w:pos="720"/>
          <w:tab w:val="left" w:pos="-2970"/>
          <w:tab w:val="left" w:pos="-2430"/>
          <w:tab w:val="left" w:pos="-2160"/>
          <w:tab w:val="num" w:pos="-1080"/>
          <w:tab w:val="left" w:pos="-630"/>
          <w:tab w:val="left" w:pos="0"/>
        </w:tabs>
        <w:ind w:left="1890"/>
        <w:rPr>
          <w:sz w:val="24"/>
          <w:szCs w:val="24"/>
        </w:rPr>
      </w:pPr>
      <w:r w:rsidRPr="00C8498E">
        <w:rPr>
          <w:sz w:val="24"/>
          <w:szCs w:val="24"/>
        </w:rPr>
        <w:t>to engage in inappropriate sexual communication with children (grooming);</w:t>
      </w:r>
    </w:p>
    <w:p w14:paraId="303E33BD" w14:textId="77777777" w:rsidR="002F66B0" w:rsidRPr="00C8498E" w:rsidRDefault="002F66B0" w:rsidP="0018761F">
      <w:pPr>
        <w:numPr>
          <w:ilvl w:val="1"/>
          <w:numId w:val="41"/>
        </w:numPr>
        <w:tabs>
          <w:tab w:val="clear" w:pos="720"/>
          <w:tab w:val="left" w:pos="-2970"/>
          <w:tab w:val="left" w:pos="-2430"/>
          <w:tab w:val="left" w:pos="-2160"/>
          <w:tab w:val="left" w:pos="-630"/>
        </w:tabs>
        <w:ind w:left="1890"/>
        <w:rPr>
          <w:sz w:val="24"/>
          <w:szCs w:val="24"/>
        </w:rPr>
      </w:pPr>
      <w:r w:rsidRPr="00C8498E">
        <w:rPr>
          <w:sz w:val="24"/>
          <w:szCs w:val="24"/>
        </w:rPr>
        <w:t>to find children to molest (travelers).</w:t>
      </w:r>
    </w:p>
    <w:p w14:paraId="5D53B838" w14:textId="77777777" w:rsidR="002F66B0" w:rsidRPr="00C8498E" w:rsidRDefault="002F66B0" w:rsidP="002F66B0">
      <w:pPr>
        <w:rPr>
          <w:sz w:val="24"/>
          <w:szCs w:val="24"/>
        </w:rPr>
      </w:pPr>
    </w:p>
    <w:p w14:paraId="6FCF1F06" w14:textId="77777777" w:rsidR="00CC0959" w:rsidRPr="00C8498E" w:rsidRDefault="00CC0959" w:rsidP="00631C32">
      <w:pPr>
        <w:tabs>
          <w:tab w:val="left" w:pos="-2970"/>
          <w:tab w:val="left" w:pos="-2430"/>
          <w:tab w:val="left" w:pos="-2160"/>
        </w:tabs>
        <w:ind w:left="1440"/>
        <w:rPr>
          <w:b/>
          <w:sz w:val="24"/>
          <w:szCs w:val="24"/>
        </w:rPr>
      </w:pPr>
      <w:r w:rsidRPr="00C8498E">
        <w:rPr>
          <w:b/>
          <w:sz w:val="24"/>
          <w:szCs w:val="24"/>
        </w:rPr>
        <w:t>Question</w:t>
      </w:r>
      <w:r w:rsidR="00631C32" w:rsidRPr="00C8498E">
        <w:rPr>
          <w:b/>
          <w:sz w:val="24"/>
          <w:szCs w:val="24"/>
        </w:rPr>
        <w:t xml:space="preserve"> 1</w:t>
      </w:r>
      <w:r w:rsidRPr="00C8498E">
        <w:rPr>
          <w:b/>
          <w:sz w:val="24"/>
          <w:szCs w:val="24"/>
        </w:rPr>
        <w:t>:  Is child pornography possession a valid indicator of pedophilia?</w:t>
      </w:r>
    </w:p>
    <w:p w14:paraId="77E60B7C" w14:textId="77777777" w:rsidR="00CC0959" w:rsidRPr="00C8498E" w:rsidRDefault="00CC0959" w:rsidP="00CC0959">
      <w:pPr>
        <w:tabs>
          <w:tab w:val="left" w:pos="-2970"/>
          <w:tab w:val="left" w:pos="-2430"/>
          <w:tab w:val="left" w:pos="-2160"/>
        </w:tabs>
        <w:ind w:left="1440"/>
        <w:rPr>
          <w:sz w:val="24"/>
          <w:szCs w:val="24"/>
        </w:rPr>
      </w:pPr>
    </w:p>
    <w:p w14:paraId="4F5379E0" w14:textId="77777777" w:rsidR="009A4F47" w:rsidRPr="00C8498E" w:rsidRDefault="002F66B0" w:rsidP="009A4F47">
      <w:pPr>
        <w:tabs>
          <w:tab w:val="left" w:pos="-2970"/>
          <w:tab w:val="left" w:pos="-2430"/>
          <w:tab w:val="left" w:pos="-2160"/>
        </w:tabs>
        <w:ind w:left="1440"/>
        <w:rPr>
          <w:sz w:val="24"/>
          <w:szCs w:val="24"/>
        </w:rPr>
      </w:pPr>
      <w:r w:rsidRPr="00C8498E">
        <w:rPr>
          <w:sz w:val="24"/>
          <w:szCs w:val="24"/>
        </w:rPr>
        <w:t xml:space="preserve">In a study investigating whether being charged with a child pornography offense is a valid diagnostic indicator of pedophilia, researchers (Seto, Cantor and Blanchard 2007) evaluated 685 referred males with phallometry.  As a group, child pornography offenders showed greater sexual arousal to children than to adults.  The results indicated that child pornography offending is a stronger diagnostic indicator of pedophilia than is sexually offending against child (Seto 2010). </w:t>
      </w:r>
    </w:p>
    <w:p w14:paraId="50775A85" w14:textId="77777777" w:rsidR="009A4F47" w:rsidRDefault="009A4F47" w:rsidP="009A4F47">
      <w:pPr>
        <w:tabs>
          <w:tab w:val="left" w:pos="-2970"/>
          <w:tab w:val="left" w:pos="-2430"/>
          <w:tab w:val="left" w:pos="-2160"/>
        </w:tabs>
        <w:rPr>
          <w:sz w:val="24"/>
          <w:szCs w:val="24"/>
        </w:rPr>
      </w:pPr>
    </w:p>
    <w:p w14:paraId="0DD8797C" w14:textId="77777777" w:rsidR="008C5C87" w:rsidRDefault="008C5C87" w:rsidP="00631C32">
      <w:pPr>
        <w:tabs>
          <w:tab w:val="left" w:pos="-2970"/>
          <w:tab w:val="left" w:pos="-2430"/>
          <w:tab w:val="left" w:pos="-2160"/>
        </w:tabs>
        <w:ind w:left="1440"/>
        <w:rPr>
          <w:sz w:val="24"/>
          <w:szCs w:val="24"/>
        </w:rPr>
      </w:pPr>
    </w:p>
    <w:p w14:paraId="44B9435E" w14:textId="77777777" w:rsidR="009A4F47" w:rsidRPr="00C8498E" w:rsidRDefault="00F3768A" w:rsidP="00631C32">
      <w:pPr>
        <w:tabs>
          <w:tab w:val="left" w:pos="-2970"/>
          <w:tab w:val="left" w:pos="-2430"/>
          <w:tab w:val="left" w:pos="-2160"/>
        </w:tabs>
        <w:ind w:left="1440"/>
        <w:rPr>
          <w:b/>
          <w:sz w:val="24"/>
          <w:szCs w:val="24"/>
        </w:rPr>
      </w:pPr>
      <w:r w:rsidRPr="00C8498E">
        <w:rPr>
          <w:b/>
          <w:sz w:val="24"/>
          <w:szCs w:val="24"/>
        </w:rPr>
        <w:lastRenderedPageBreak/>
        <w:t>Question</w:t>
      </w:r>
      <w:r w:rsidR="00631C32" w:rsidRPr="00C8498E">
        <w:rPr>
          <w:b/>
          <w:sz w:val="24"/>
          <w:szCs w:val="24"/>
        </w:rPr>
        <w:t xml:space="preserve"> 2</w:t>
      </w:r>
      <w:r w:rsidR="009A4F47" w:rsidRPr="00C8498E">
        <w:rPr>
          <w:b/>
          <w:sz w:val="24"/>
          <w:szCs w:val="24"/>
        </w:rPr>
        <w:t>:  Do child pornography offenders differ from contact offenders against children in their level of pedophilic interest?</w:t>
      </w:r>
    </w:p>
    <w:p w14:paraId="125A4544" w14:textId="77777777" w:rsidR="009A4F47" w:rsidRPr="00C8498E" w:rsidRDefault="009A4F47" w:rsidP="009A4F47">
      <w:pPr>
        <w:tabs>
          <w:tab w:val="left" w:pos="-2970"/>
          <w:tab w:val="left" w:pos="-2430"/>
          <w:tab w:val="left" w:pos="-2160"/>
        </w:tabs>
        <w:ind w:left="1440"/>
        <w:rPr>
          <w:sz w:val="24"/>
          <w:szCs w:val="24"/>
        </w:rPr>
      </w:pPr>
    </w:p>
    <w:p w14:paraId="2C200C8F" w14:textId="77777777" w:rsidR="002F66B0" w:rsidRPr="00C8498E" w:rsidRDefault="002F66B0" w:rsidP="009A4F47">
      <w:pPr>
        <w:tabs>
          <w:tab w:val="left" w:pos="-2970"/>
          <w:tab w:val="left" w:pos="-2430"/>
          <w:tab w:val="left" w:pos="-2160"/>
        </w:tabs>
        <w:ind w:left="1440"/>
        <w:rPr>
          <w:sz w:val="24"/>
          <w:szCs w:val="24"/>
        </w:rPr>
      </w:pPr>
      <w:r w:rsidRPr="00C8498E">
        <w:rPr>
          <w:sz w:val="24"/>
          <w:szCs w:val="24"/>
        </w:rPr>
        <w:t>In their meta-analysis, Babchishin et al (201</w:t>
      </w:r>
      <w:r w:rsidR="00AC6737" w:rsidRPr="00C8498E">
        <w:rPr>
          <w:sz w:val="24"/>
          <w:szCs w:val="24"/>
        </w:rPr>
        <w:t>5</w:t>
      </w:r>
      <w:r w:rsidRPr="00C8498E">
        <w:rPr>
          <w:sz w:val="24"/>
          <w:szCs w:val="24"/>
        </w:rPr>
        <w:t xml:space="preserve">) compared three groups of online and offline sex offenders against children: </w:t>
      </w:r>
    </w:p>
    <w:p w14:paraId="648E8F08" w14:textId="77777777" w:rsidR="002F66B0" w:rsidRPr="00C8498E" w:rsidRDefault="002F66B0" w:rsidP="002F66B0">
      <w:pPr>
        <w:tabs>
          <w:tab w:val="left" w:pos="-2970"/>
          <w:tab w:val="left" w:pos="-2430"/>
          <w:tab w:val="left" w:pos="-2160"/>
        </w:tabs>
        <w:ind w:left="1440"/>
        <w:rPr>
          <w:sz w:val="24"/>
          <w:szCs w:val="24"/>
        </w:rPr>
      </w:pPr>
    </w:p>
    <w:p w14:paraId="4C1211E1" w14:textId="77777777" w:rsidR="002F66B0" w:rsidRPr="00C8498E" w:rsidRDefault="002F66B0" w:rsidP="0018761F">
      <w:pPr>
        <w:numPr>
          <w:ilvl w:val="1"/>
          <w:numId w:val="53"/>
        </w:numPr>
        <w:tabs>
          <w:tab w:val="left" w:pos="-2970"/>
          <w:tab w:val="left" w:pos="-2430"/>
          <w:tab w:val="left" w:pos="-2160"/>
        </w:tabs>
        <w:ind w:left="1800"/>
        <w:rPr>
          <w:sz w:val="24"/>
          <w:szCs w:val="24"/>
        </w:rPr>
      </w:pPr>
      <w:r w:rsidRPr="00C8498E">
        <w:rPr>
          <w:sz w:val="24"/>
          <w:szCs w:val="24"/>
        </w:rPr>
        <w:t>online child pornography-only offenders</w:t>
      </w:r>
      <w:r w:rsidR="009A4F47" w:rsidRPr="00C8498E">
        <w:rPr>
          <w:sz w:val="24"/>
          <w:szCs w:val="24"/>
        </w:rPr>
        <w:t xml:space="preserve"> (child pornography offender)</w:t>
      </w:r>
      <w:r w:rsidRPr="00C8498E">
        <w:rPr>
          <w:sz w:val="24"/>
          <w:szCs w:val="24"/>
        </w:rPr>
        <w:t>;</w:t>
      </w:r>
    </w:p>
    <w:p w14:paraId="6C44B4C2" w14:textId="77777777" w:rsidR="002F66B0" w:rsidRPr="00C8498E" w:rsidRDefault="002F66B0" w:rsidP="0018761F">
      <w:pPr>
        <w:numPr>
          <w:ilvl w:val="1"/>
          <w:numId w:val="53"/>
        </w:numPr>
        <w:tabs>
          <w:tab w:val="left" w:pos="-2970"/>
          <w:tab w:val="left" w:pos="-2430"/>
          <w:tab w:val="left" w:pos="-2160"/>
        </w:tabs>
        <w:ind w:left="1800"/>
        <w:rPr>
          <w:sz w:val="24"/>
          <w:szCs w:val="24"/>
        </w:rPr>
      </w:pPr>
      <w:r w:rsidRPr="00C8498E">
        <w:rPr>
          <w:sz w:val="24"/>
          <w:szCs w:val="24"/>
        </w:rPr>
        <w:t>offenders with both child pornography and contact sex offenses against children (mixed offender group</w:t>
      </w:r>
      <w:r w:rsidR="009A4F47" w:rsidRPr="00C8498E">
        <w:rPr>
          <w:sz w:val="24"/>
          <w:szCs w:val="24"/>
        </w:rPr>
        <w:t xml:space="preserve"> or “dual offenders”</w:t>
      </w:r>
      <w:r w:rsidRPr="00C8498E">
        <w:rPr>
          <w:sz w:val="24"/>
          <w:szCs w:val="24"/>
        </w:rPr>
        <w:t>); and</w:t>
      </w:r>
    </w:p>
    <w:p w14:paraId="22D77662" w14:textId="77777777" w:rsidR="002F66B0" w:rsidRPr="00C8498E" w:rsidRDefault="002F66B0" w:rsidP="0018761F">
      <w:pPr>
        <w:numPr>
          <w:ilvl w:val="1"/>
          <w:numId w:val="53"/>
        </w:numPr>
        <w:tabs>
          <w:tab w:val="left" w:pos="-2970"/>
          <w:tab w:val="left" w:pos="-2430"/>
          <w:tab w:val="left" w:pos="-2160"/>
        </w:tabs>
        <w:ind w:left="1800"/>
        <w:rPr>
          <w:sz w:val="24"/>
          <w:szCs w:val="24"/>
        </w:rPr>
      </w:pPr>
      <w:r w:rsidRPr="00C8498E">
        <w:rPr>
          <w:sz w:val="24"/>
          <w:szCs w:val="24"/>
        </w:rPr>
        <w:t>offline only sex offenders against children</w:t>
      </w:r>
      <w:r w:rsidR="009A4F47" w:rsidRPr="00C8498E">
        <w:rPr>
          <w:sz w:val="24"/>
          <w:szCs w:val="24"/>
        </w:rPr>
        <w:t xml:space="preserve"> (contact only offenders)</w:t>
      </w:r>
      <w:r w:rsidRPr="00C8498E">
        <w:rPr>
          <w:sz w:val="24"/>
          <w:szCs w:val="24"/>
        </w:rPr>
        <w:t>.</w:t>
      </w:r>
    </w:p>
    <w:p w14:paraId="3EE5437A" w14:textId="77777777" w:rsidR="002F66B0" w:rsidRPr="00C8498E" w:rsidRDefault="002F66B0" w:rsidP="002F66B0">
      <w:pPr>
        <w:tabs>
          <w:tab w:val="left" w:pos="-2970"/>
          <w:tab w:val="left" w:pos="-2430"/>
          <w:tab w:val="left" w:pos="-2160"/>
        </w:tabs>
        <w:ind w:left="1440"/>
        <w:rPr>
          <w:sz w:val="24"/>
          <w:szCs w:val="24"/>
        </w:rPr>
      </w:pPr>
    </w:p>
    <w:p w14:paraId="7C5A69CC" w14:textId="77777777" w:rsidR="002F66B0" w:rsidRPr="00C8498E" w:rsidRDefault="002F66B0" w:rsidP="002F66B0">
      <w:pPr>
        <w:tabs>
          <w:tab w:val="left" w:pos="-2970"/>
          <w:tab w:val="left" w:pos="-2430"/>
          <w:tab w:val="left" w:pos="-2160"/>
        </w:tabs>
        <w:ind w:left="1440"/>
        <w:rPr>
          <w:sz w:val="24"/>
          <w:szCs w:val="24"/>
        </w:rPr>
      </w:pPr>
      <w:r w:rsidRPr="00C8498E">
        <w:rPr>
          <w:sz w:val="24"/>
          <w:szCs w:val="24"/>
        </w:rPr>
        <w:t xml:space="preserve">Results:  </w:t>
      </w:r>
      <w:r w:rsidR="00D724C9" w:rsidRPr="00C8498E">
        <w:rPr>
          <w:sz w:val="24"/>
          <w:szCs w:val="24"/>
        </w:rPr>
        <w:t xml:space="preserve">Child pornography only offenders had a greater pedophilic interest than contact offenders.  However, </w:t>
      </w:r>
      <w:r w:rsidR="00D724C9" w:rsidRPr="00C8498E">
        <w:rPr>
          <w:b/>
          <w:sz w:val="24"/>
          <w:szCs w:val="24"/>
        </w:rPr>
        <w:t>m</w:t>
      </w:r>
      <w:r w:rsidRPr="00C8498E">
        <w:rPr>
          <w:b/>
          <w:sz w:val="24"/>
          <w:szCs w:val="24"/>
        </w:rPr>
        <w:t>ixed offenders</w:t>
      </w:r>
      <w:r w:rsidR="009A4F47" w:rsidRPr="00C8498E">
        <w:rPr>
          <w:b/>
          <w:sz w:val="24"/>
          <w:szCs w:val="24"/>
        </w:rPr>
        <w:t xml:space="preserve"> (dual offenders)</w:t>
      </w:r>
      <w:r w:rsidRPr="00C8498E">
        <w:rPr>
          <w:b/>
          <w:sz w:val="24"/>
          <w:szCs w:val="24"/>
        </w:rPr>
        <w:t xml:space="preserve"> were found to be the most pedophilic,</w:t>
      </w:r>
      <w:r w:rsidRPr="00C8498E">
        <w:rPr>
          <w:sz w:val="24"/>
          <w:szCs w:val="24"/>
        </w:rPr>
        <w:t xml:space="preserve"> even more than child pornography offenders.</w:t>
      </w:r>
    </w:p>
    <w:p w14:paraId="3399A614" w14:textId="77777777" w:rsidR="009A4F47" w:rsidRPr="00C8498E" w:rsidRDefault="009A4F47" w:rsidP="009A4F47">
      <w:pPr>
        <w:tabs>
          <w:tab w:val="left" w:pos="-2970"/>
          <w:tab w:val="left" w:pos="-2430"/>
          <w:tab w:val="left" w:pos="-2160"/>
        </w:tabs>
        <w:rPr>
          <w:sz w:val="24"/>
          <w:szCs w:val="24"/>
        </w:rPr>
      </w:pPr>
    </w:p>
    <w:p w14:paraId="2885278E" w14:textId="77777777" w:rsidR="00F3768A" w:rsidRPr="00C8498E" w:rsidRDefault="00F3768A" w:rsidP="00631C32">
      <w:pPr>
        <w:tabs>
          <w:tab w:val="left" w:pos="-2970"/>
          <w:tab w:val="left" w:pos="-2430"/>
          <w:tab w:val="left" w:pos="-2160"/>
        </w:tabs>
        <w:ind w:left="1440"/>
        <w:rPr>
          <w:b/>
          <w:sz w:val="24"/>
          <w:szCs w:val="24"/>
        </w:rPr>
      </w:pPr>
      <w:r w:rsidRPr="00C8498E">
        <w:rPr>
          <w:b/>
          <w:sz w:val="24"/>
          <w:szCs w:val="24"/>
        </w:rPr>
        <w:t>Question</w:t>
      </w:r>
      <w:r w:rsidR="00631C32" w:rsidRPr="00C8498E">
        <w:rPr>
          <w:b/>
          <w:sz w:val="24"/>
          <w:szCs w:val="24"/>
        </w:rPr>
        <w:t xml:space="preserve"> 3</w:t>
      </w:r>
      <w:r w:rsidRPr="00C8498E">
        <w:rPr>
          <w:b/>
          <w:sz w:val="24"/>
          <w:szCs w:val="24"/>
        </w:rPr>
        <w:t>:  Do child pornography offenders have different characteristics than contact offenders?</w:t>
      </w:r>
    </w:p>
    <w:p w14:paraId="174B47B5" w14:textId="77777777" w:rsidR="00F3768A" w:rsidRPr="00C8498E" w:rsidRDefault="00F3768A" w:rsidP="00F3768A">
      <w:pPr>
        <w:pStyle w:val="ListParagraph"/>
        <w:tabs>
          <w:tab w:val="left" w:pos="-2970"/>
          <w:tab w:val="left" w:pos="-2430"/>
          <w:tab w:val="left" w:pos="-2160"/>
        </w:tabs>
        <w:ind w:left="1440"/>
        <w:rPr>
          <w:b/>
          <w:sz w:val="24"/>
          <w:szCs w:val="24"/>
        </w:rPr>
      </w:pPr>
    </w:p>
    <w:p w14:paraId="3E0AAB6B" w14:textId="77777777" w:rsidR="00F3768A" w:rsidRPr="00C8498E" w:rsidRDefault="00F3768A" w:rsidP="00F3768A">
      <w:pPr>
        <w:autoSpaceDE w:val="0"/>
        <w:autoSpaceDN w:val="0"/>
        <w:adjustRightInd w:val="0"/>
        <w:ind w:left="1440"/>
        <w:rPr>
          <w:sz w:val="24"/>
          <w:szCs w:val="24"/>
        </w:rPr>
      </w:pPr>
      <w:r w:rsidRPr="00C8498E">
        <w:rPr>
          <w:sz w:val="24"/>
          <w:szCs w:val="24"/>
        </w:rPr>
        <w:t>Preliminary findings appear to suggest that CPOs may represent a distinct group of offenders who differ from traditional contact sexual offenders in a number of ways. Overall, the findings are indicative of the presence of a somewhat higher functioning group of offenders who largely confine their offending to online or other non-contact sexual activities, and who are otherwise seemingly successful in life. One exception to this appears to be in the domain of romantic relationships, with CPOs tending to be less successful in relationship</w:t>
      </w:r>
      <w:r w:rsidR="00D724C9" w:rsidRPr="00C8498E">
        <w:rPr>
          <w:sz w:val="24"/>
          <w:szCs w:val="24"/>
        </w:rPr>
        <w:t xml:space="preserve">s than contact sexual offenders </w:t>
      </w:r>
      <w:r w:rsidRPr="00C8498E">
        <w:rPr>
          <w:sz w:val="24"/>
          <w:szCs w:val="24"/>
        </w:rPr>
        <w:t xml:space="preserve">(Henshaw et al. 2017). </w:t>
      </w:r>
    </w:p>
    <w:p w14:paraId="3A5EF858" w14:textId="77777777" w:rsidR="00D724C9" w:rsidRPr="00C8498E" w:rsidRDefault="00D724C9" w:rsidP="00D724C9">
      <w:pPr>
        <w:autoSpaceDE w:val="0"/>
        <w:autoSpaceDN w:val="0"/>
        <w:adjustRightInd w:val="0"/>
        <w:rPr>
          <w:sz w:val="24"/>
          <w:szCs w:val="24"/>
        </w:rPr>
      </w:pPr>
    </w:p>
    <w:p w14:paraId="686A24F4" w14:textId="77777777" w:rsidR="00D724C9" w:rsidRPr="00C8498E" w:rsidRDefault="00D724C9" w:rsidP="00631C32">
      <w:pPr>
        <w:tabs>
          <w:tab w:val="num" w:pos="270"/>
        </w:tabs>
        <w:autoSpaceDE w:val="0"/>
        <w:autoSpaceDN w:val="0"/>
        <w:adjustRightInd w:val="0"/>
        <w:ind w:left="1440"/>
        <w:rPr>
          <w:b/>
          <w:sz w:val="24"/>
          <w:szCs w:val="24"/>
        </w:rPr>
      </w:pPr>
      <w:r w:rsidRPr="00C8498E">
        <w:rPr>
          <w:b/>
          <w:sz w:val="24"/>
          <w:szCs w:val="24"/>
        </w:rPr>
        <w:t>Question</w:t>
      </w:r>
      <w:r w:rsidR="00631C32" w:rsidRPr="00C8498E">
        <w:rPr>
          <w:b/>
          <w:sz w:val="24"/>
          <w:szCs w:val="24"/>
        </w:rPr>
        <w:t xml:space="preserve"> 4</w:t>
      </w:r>
      <w:r w:rsidRPr="00C8498E">
        <w:rPr>
          <w:b/>
          <w:sz w:val="24"/>
          <w:szCs w:val="24"/>
        </w:rPr>
        <w:t>:  What are risk factors for child pornography offenders to cross over to a contact offense?</w:t>
      </w:r>
    </w:p>
    <w:p w14:paraId="4B188E70" w14:textId="77777777" w:rsidR="00D724C9" w:rsidRPr="00C8498E" w:rsidRDefault="00D724C9" w:rsidP="00D724C9">
      <w:pPr>
        <w:tabs>
          <w:tab w:val="left" w:pos="-2970"/>
          <w:tab w:val="left" w:pos="-2430"/>
          <w:tab w:val="left" w:pos="-2160"/>
          <w:tab w:val="left" w:pos="720"/>
        </w:tabs>
        <w:ind w:left="1440"/>
        <w:rPr>
          <w:sz w:val="24"/>
          <w:szCs w:val="24"/>
        </w:rPr>
      </w:pPr>
    </w:p>
    <w:p w14:paraId="081D4AD0" w14:textId="77777777" w:rsidR="002F66B0" w:rsidRPr="00C8498E" w:rsidRDefault="00D724C9" w:rsidP="00D724C9">
      <w:pPr>
        <w:tabs>
          <w:tab w:val="left" w:pos="-2970"/>
          <w:tab w:val="left" w:pos="-2430"/>
          <w:tab w:val="left" w:pos="-2160"/>
          <w:tab w:val="left" w:pos="720"/>
        </w:tabs>
        <w:ind w:left="1440"/>
        <w:rPr>
          <w:sz w:val="24"/>
          <w:szCs w:val="24"/>
        </w:rPr>
      </w:pPr>
      <w:r w:rsidRPr="00C8498E">
        <w:rPr>
          <w:sz w:val="24"/>
          <w:szCs w:val="24"/>
        </w:rPr>
        <w:t>Individuals most at risk for cross-over offences would be expected to have high levels of pedophilia, high levels of antisociality, have access to children, and have few psychological barriers to acting on their deviant impulses. Conversely, online child pornography would be expected to be low risk for contact sex offences if they score low on measures of general antisociality, have limited access to children, and have psychological barriers to committing contact sexual offences (Babchishin et al. 2015).</w:t>
      </w:r>
    </w:p>
    <w:p w14:paraId="66CBC528" w14:textId="77777777" w:rsidR="00D724C9" w:rsidRPr="00C8498E" w:rsidRDefault="00D724C9" w:rsidP="00D724C9">
      <w:pPr>
        <w:tabs>
          <w:tab w:val="left" w:pos="-2970"/>
          <w:tab w:val="left" w:pos="-2430"/>
          <w:tab w:val="left" w:pos="-2160"/>
          <w:tab w:val="left" w:pos="720"/>
        </w:tabs>
        <w:ind w:left="1080"/>
        <w:rPr>
          <w:sz w:val="24"/>
          <w:szCs w:val="24"/>
        </w:rPr>
      </w:pPr>
    </w:p>
    <w:p w14:paraId="32578731" w14:textId="77777777" w:rsidR="00D724C9" w:rsidRPr="00C8498E" w:rsidRDefault="00C53E4F" w:rsidP="00631C32">
      <w:pPr>
        <w:pStyle w:val="ListParagraph"/>
        <w:tabs>
          <w:tab w:val="left" w:pos="-2970"/>
          <w:tab w:val="left" w:pos="-2430"/>
          <w:tab w:val="left" w:pos="-2160"/>
          <w:tab w:val="left" w:pos="720"/>
        </w:tabs>
        <w:ind w:left="1440"/>
        <w:rPr>
          <w:b/>
          <w:sz w:val="24"/>
          <w:szCs w:val="24"/>
        </w:rPr>
      </w:pPr>
      <w:r w:rsidRPr="00C8498E">
        <w:rPr>
          <w:b/>
          <w:sz w:val="24"/>
          <w:szCs w:val="24"/>
        </w:rPr>
        <w:t>Question</w:t>
      </w:r>
      <w:r w:rsidR="00631C32" w:rsidRPr="00C8498E">
        <w:rPr>
          <w:b/>
          <w:sz w:val="24"/>
          <w:szCs w:val="24"/>
        </w:rPr>
        <w:t xml:space="preserve"> 5</w:t>
      </w:r>
      <w:r w:rsidRPr="00C8498E">
        <w:rPr>
          <w:b/>
          <w:sz w:val="24"/>
          <w:szCs w:val="24"/>
        </w:rPr>
        <w:t xml:space="preserve">:  Are child pornography offenders less likely to have contact </w:t>
      </w:r>
      <w:r w:rsidR="00296CA7" w:rsidRPr="00C8498E">
        <w:rPr>
          <w:b/>
          <w:sz w:val="24"/>
          <w:szCs w:val="24"/>
        </w:rPr>
        <w:t>offenses than contact only offenders?</w:t>
      </w:r>
    </w:p>
    <w:p w14:paraId="62EA3FB6" w14:textId="77777777" w:rsidR="00296CA7" w:rsidRPr="00C8498E" w:rsidRDefault="00296CA7" w:rsidP="00296CA7">
      <w:pPr>
        <w:pStyle w:val="ListParagraph"/>
        <w:tabs>
          <w:tab w:val="left" w:pos="-2970"/>
          <w:tab w:val="left" w:pos="-2430"/>
          <w:tab w:val="left" w:pos="-2160"/>
          <w:tab w:val="left" w:pos="720"/>
        </w:tabs>
        <w:ind w:left="1440"/>
        <w:rPr>
          <w:sz w:val="24"/>
          <w:szCs w:val="24"/>
        </w:rPr>
      </w:pPr>
    </w:p>
    <w:p w14:paraId="4F9B0BF2" w14:textId="77777777" w:rsidR="00D724C9" w:rsidRDefault="00D724C9" w:rsidP="00D724C9">
      <w:pPr>
        <w:autoSpaceDE w:val="0"/>
        <w:autoSpaceDN w:val="0"/>
        <w:adjustRightInd w:val="0"/>
        <w:ind w:left="1440"/>
        <w:rPr>
          <w:sz w:val="24"/>
          <w:szCs w:val="24"/>
        </w:rPr>
      </w:pPr>
      <w:r w:rsidRPr="00C8498E">
        <w:rPr>
          <w:sz w:val="24"/>
          <w:szCs w:val="24"/>
        </w:rPr>
        <w:t xml:space="preserve">Official statistics may underrepresent the true extent of sexual offending by child pornography offenders. Bourke et al. (2015) found high levels of undetected contact offending among individuals who were apprehended in </w:t>
      </w:r>
      <w:r w:rsidRPr="00C8498E">
        <w:rPr>
          <w:sz w:val="24"/>
          <w:szCs w:val="24"/>
        </w:rPr>
        <w:lastRenderedPageBreak/>
        <w:t>relation to child pornography offenses. Rates of disclosure about contact offending increased from 4.7% to 57.5% during a polygraph interview procedure</w:t>
      </w:r>
      <w:r w:rsidR="002F3C25">
        <w:rPr>
          <w:sz w:val="24"/>
          <w:szCs w:val="24"/>
        </w:rPr>
        <w:t>.</w:t>
      </w:r>
    </w:p>
    <w:p w14:paraId="0A263329" w14:textId="77777777" w:rsidR="00314BC6" w:rsidRDefault="00314BC6" w:rsidP="00D724C9">
      <w:pPr>
        <w:autoSpaceDE w:val="0"/>
        <w:autoSpaceDN w:val="0"/>
        <w:adjustRightInd w:val="0"/>
        <w:ind w:left="1440"/>
        <w:rPr>
          <w:sz w:val="24"/>
          <w:szCs w:val="24"/>
        </w:rPr>
      </w:pPr>
    </w:p>
    <w:p w14:paraId="7685631D" w14:textId="77777777" w:rsidR="00314BC6" w:rsidRPr="004F1D1F" w:rsidRDefault="00314BC6" w:rsidP="00314BC6">
      <w:pPr>
        <w:pStyle w:val="ListParagraph"/>
        <w:tabs>
          <w:tab w:val="left" w:pos="-2970"/>
          <w:tab w:val="left" w:pos="-2430"/>
          <w:tab w:val="left" w:pos="-2160"/>
          <w:tab w:val="left" w:pos="720"/>
        </w:tabs>
        <w:ind w:left="1440"/>
        <w:rPr>
          <w:sz w:val="24"/>
          <w:szCs w:val="24"/>
        </w:rPr>
      </w:pPr>
      <w:r w:rsidRPr="004F1D1F">
        <w:rPr>
          <w:b/>
          <w:sz w:val="24"/>
          <w:szCs w:val="24"/>
        </w:rPr>
        <w:t xml:space="preserve">Question 6:  </w:t>
      </w:r>
      <w:r w:rsidR="004F1D1F" w:rsidRPr="004F1D1F">
        <w:rPr>
          <w:b/>
          <w:sz w:val="24"/>
          <w:szCs w:val="24"/>
        </w:rPr>
        <w:t>Is there a</w:t>
      </w:r>
      <w:r w:rsidRPr="004F1D1F">
        <w:rPr>
          <w:b/>
          <w:sz w:val="24"/>
          <w:szCs w:val="24"/>
        </w:rPr>
        <w:t xml:space="preserve"> specific risk assessment tools for child pornography offenders?</w:t>
      </w:r>
    </w:p>
    <w:p w14:paraId="76384AB7" w14:textId="77777777" w:rsidR="00314BC6" w:rsidRPr="004F1D1F" w:rsidRDefault="00314BC6" w:rsidP="00314BC6">
      <w:pPr>
        <w:pStyle w:val="ListParagraph"/>
        <w:tabs>
          <w:tab w:val="left" w:pos="-2970"/>
          <w:tab w:val="left" w:pos="-2430"/>
          <w:tab w:val="left" w:pos="-2160"/>
          <w:tab w:val="left" w:pos="720"/>
        </w:tabs>
        <w:ind w:left="1440"/>
        <w:rPr>
          <w:sz w:val="24"/>
          <w:szCs w:val="24"/>
        </w:rPr>
      </w:pPr>
    </w:p>
    <w:p w14:paraId="68973FFF" w14:textId="77777777" w:rsidR="00314BC6" w:rsidRPr="004F1D1F" w:rsidRDefault="00314BC6" w:rsidP="00314BC6">
      <w:pPr>
        <w:autoSpaceDE w:val="0"/>
        <w:autoSpaceDN w:val="0"/>
        <w:adjustRightInd w:val="0"/>
        <w:ind w:left="1440"/>
        <w:rPr>
          <w:sz w:val="24"/>
          <w:szCs w:val="24"/>
        </w:rPr>
      </w:pPr>
      <w:r w:rsidRPr="004F1D1F">
        <w:rPr>
          <w:sz w:val="24"/>
          <w:szCs w:val="24"/>
        </w:rPr>
        <w:t>Yes.  Eke et al (2018) have developed a specific assessment titled the “</w:t>
      </w:r>
      <w:r w:rsidRPr="004F1D1F">
        <w:rPr>
          <w:b/>
          <w:bCs/>
          <w:sz w:val="24"/>
          <w:szCs w:val="24"/>
        </w:rPr>
        <w:t>Child Pornography Offender Risk Tool” (CPORT)</w:t>
      </w:r>
      <w:r w:rsidR="0049683C" w:rsidRPr="004F1D1F">
        <w:rPr>
          <w:b/>
          <w:bCs/>
          <w:sz w:val="24"/>
          <w:szCs w:val="24"/>
        </w:rPr>
        <w:t>: Version 2</w:t>
      </w:r>
      <w:r w:rsidR="008C5C87" w:rsidRPr="004F1D1F">
        <w:rPr>
          <w:b/>
          <w:bCs/>
          <w:sz w:val="24"/>
          <w:szCs w:val="24"/>
        </w:rPr>
        <w:t xml:space="preserve"> (June 20, 2018)</w:t>
      </w:r>
      <w:r w:rsidRPr="004F1D1F">
        <w:rPr>
          <w:b/>
          <w:bCs/>
          <w:sz w:val="24"/>
          <w:szCs w:val="24"/>
        </w:rPr>
        <w:t xml:space="preserve">.  The CPORT is </w:t>
      </w:r>
      <w:r w:rsidRPr="004F1D1F">
        <w:rPr>
          <w:sz w:val="24"/>
          <w:szCs w:val="24"/>
        </w:rPr>
        <w:t xml:space="preserve">a risk assessment tool designed to predict </w:t>
      </w:r>
      <w:r w:rsidRPr="004F1D1F">
        <w:rPr>
          <w:b/>
          <w:sz w:val="24"/>
          <w:szCs w:val="24"/>
        </w:rPr>
        <w:t>any sexual recidivism</w:t>
      </w:r>
      <w:r w:rsidRPr="004F1D1F">
        <w:rPr>
          <w:sz w:val="24"/>
          <w:szCs w:val="24"/>
        </w:rPr>
        <w:t xml:space="preserve"> (</w:t>
      </w:r>
      <w:r w:rsidR="004F1D1F" w:rsidRPr="004F1D1F">
        <w:rPr>
          <w:sz w:val="24"/>
          <w:szCs w:val="24"/>
        </w:rPr>
        <w:t>e.g.</w:t>
      </w:r>
      <w:r w:rsidRPr="004F1D1F">
        <w:rPr>
          <w:sz w:val="24"/>
          <w:szCs w:val="24"/>
        </w:rPr>
        <w:t xml:space="preserve"> contact </w:t>
      </w:r>
      <w:r w:rsidR="00022C64" w:rsidRPr="004F1D1F">
        <w:rPr>
          <w:sz w:val="24"/>
          <w:szCs w:val="24"/>
        </w:rPr>
        <w:t>or non</w:t>
      </w:r>
      <w:r w:rsidRPr="004F1D1F">
        <w:rPr>
          <w:sz w:val="24"/>
          <w:szCs w:val="24"/>
        </w:rPr>
        <w:t xml:space="preserve"> contact </w:t>
      </w:r>
      <w:r w:rsidR="00022C64" w:rsidRPr="004F1D1F">
        <w:rPr>
          <w:sz w:val="24"/>
          <w:szCs w:val="24"/>
        </w:rPr>
        <w:t xml:space="preserve">sexual offense </w:t>
      </w:r>
      <w:r w:rsidRPr="004F1D1F">
        <w:rPr>
          <w:sz w:val="24"/>
          <w:szCs w:val="24"/>
        </w:rPr>
        <w:t>or child pornography possession) among male offenders with a conviction for child pornography offense.  The authors have developed a scoring guideline for the following s</w:t>
      </w:r>
      <w:r w:rsidR="0049683C" w:rsidRPr="004F1D1F">
        <w:rPr>
          <w:sz w:val="24"/>
          <w:szCs w:val="24"/>
        </w:rPr>
        <w:t>even</w:t>
      </w:r>
      <w:r w:rsidRPr="004F1D1F">
        <w:rPr>
          <w:sz w:val="24"/>
          <w:szCs w:val="24"/>
        </w:rPr>
        <w:t xml:space="preserve"> risk factors </w:t>
      </w:r>
      <w:r w:rsidR="004F1D1F" w:rsidRPr="004F1D1F">
        <w:rPr>
          <w:sz w:val="24"/>
          <w:szCs w:val="24"/>
        </w:rPr>
        <w:t>to help assist evaluating</w:t>
      </w:r>
      <w:r w:rsidRPr="004F1D1F">
        <w:rPr>
          <w:sz w:val="24"/>
          <w:szCs w:val="24"/>
        </w:rPr>
        <w:t xml:space="preserve"> future sexual recidivism</w:t>
      </w:r>
      <w:r w:rsidR="008C5C87" w:rsidRPr="004F1D1F">
        <w:rPr>
          <w:sz w:val="24"/>
          <w:szCs w:val="24"/>
        </w:rPr>
        <w:t xml:space="preserve"> for child pornography offenders.  The authors acknowledge that there are other factor</w:t>
      </w:r>
      <w:r w:rsidR="00022C64" w:rsidRPr="004F1D1F">
        <w:rPr>
          <w:sz w:val="24"/>
          <w:szCs w:val="24"/>
        </w:rPr>
        <w:t>s</w:t>
      </w:r>
      <w:r w:rsidR="008C5C87" w:rsidRPr="004F1D1F">
        <w:rPr>
          <w:sz w:val="24"/>
          <w:szCs w:val="24"/>
        </w:rPr>
        <w:t>, such as positive phallometry, that are not included on this list</w:t>
      </w:r>
      <w:r w:rsidRPr="004F1D1F">
        <w:rPr>
          <w:sz w:val="24"/>
          <w:szCs w:val="24"/>
        </w:rPr>
        <w:t>:</w:t>
      </w:r>
    </w:p>
    <w:p w14:paraId="0D7EFAAC" w14:textId="77777777" w:rsidR="00314BC6" w:rsidRPr="004F1D1F" w:rsidRDefault="00314BC6" w:rsidP="00314BC6">
      <w:pPr>
        <w:autoSpaceDE w:val="0"/>
        <w:autoSpaceDN w:val="0"/>
        <w:adjustRightInd w:val="0"/>
        <w:ind w:left="1440"/>
        <w:rPr>
          <w:sz w:val="24"/>
          <w:szCs w:val="24"/>
        </w:rPr>
      </w:pPr>
    </w:p>
    <w:p w14:paraId="5B635493" w14:textId="77777777" w:rsidR="00D724C9" w:rsidRPr="004F1D1F" w:rsidRDefault="0049683C" w:rsidP="0049683C">
      <w:pPr>
        <w:pStyle w:val="ListParagraph"/>
        <w:numPr>
          <w:ilvl w:val="0"/>
          <w:numId w:val="65"/>
        </w:numPr>
        <w:autoSpaceDE w:val="0"/>
        <w:autoSpaceDN w:val="0"/>
        <w:adjustRightInd w:val="0"/>
        <w:rPr>
          <w:sz w:val="24"/>
          <w:szCs w:val="24"/>
        </w:rPr>
      </w:pPr>
      <w:r w:rsidRPr="004F1D1F">
        <w:rPr>
          <w:sz w:val="24"/>
          <w:szCs w:val="24"/>
        </w:rPr>
        <w:t>Offender age at time of the index investigation</w:t>
      </w:r>
    </w:p>
    <w:p w14:paraId="0CB07F2C" w14:textId="77777777" w:rsidR="0049683C" w:rsidRPr="004F1D1F" w:rsidRDefault="0049683C" w:rsidP="0049683C">
      <w:pPr>
        <w:pStyle w:val="ListParagraph"/>
        <w:numPr>
          <w:ilvl w:val="0"/>
          <w:numId w:val="65"/>
        </w:numPr>
        <w:autoSpaceDE w:val="0"/>
        <w:autoSpaceDN w:val="0"/>
        <w:adjustRightInd w:val="0"/>
        <w:rPr>
          <w:sz w:val="24"/>
          <w:szCs w:val="24"/>
        </w:rPr>
      </w:pPr>
      <w:r w:rsidRPr="004F1D1F">
        <w:rPr>
          <w:sz w:val="24"/>
          <w:szCs w:val="24"/>
        </w:rPr>
        <w:t>Any prior criminal history</w:t>
      </w:r>
    </w:p>
    <w:p w14:paraId="6A0B6072" w14:textId="77777777" w:rsidR="0049683C" w:rsidRPr="004F1D1F" w:rsidRDefault="0049683C" w:rsidP="0049683C">
      <w:pPr>
        <w:pStyle w:val="ListParagraph"/>
        <w:numPr>
          <w:ilvl w:val="0"/>
          <w:numId w:val="65"/>
        </w:numPr>
        <w:autoSpaceDE w:val="0"/>
        <w:autoSpaceDN w:val="0"/>
        <w:adjustRightInd w:val="0"/>
        <w:rPr>
          <w:sz w:val="24"/>
          <w:szCs w:val="24"/>
        </w:rPr>
      </w:pPr>
      <w:r w:rsidRPr="004F1D1F">
        <w:rPr>
          <w:sz w:val="24"/>
          <w:szCs w:val="24"/>
        </w:rPr>
        <w:t>Any prior or index failure on conditions such as probation, parole, or conditional release</w:t>
      </w:r>
    </w:p>
    <w:p w14:paraId="517FEEB9" w14:textId="77777777" w:rsidR="0049683C" w:rsidRPr="004F1D1F" w:rsidRDefault="0049683C" w:rsidP="0049683C">
      <w:pPr>
        <w:pStyle w:val="ListParagraph"/>
        <w:numPr>
          <w:ilvl w:val="0"/>
          <w:numId w:val="65"/>
        </w:numPr>
        <w:autoSpaceDE w:val="0"/>
        <w:autoSpaceDN w:val="0"/>
        <w:adjustRightInd w:val="0"/>
        <w:rPr>
          <w:sz w:val="24"/>
          <w:szCs w:val="24"/>
        </w:rPr>
      </w:pPr>
      <w:r w:rsidRPr="004F1D1F">
        <w:rPr>
          <w:sz w:val="24"/>
          <w:szCs w:val="24"/>
        </w:rPr>
        <w:t>Any prior or index contact sexual offense history</w:t>
      </w:r>
    </w:p>
    <w:p w14:paraId="33F60BF8" w14:textId="77777777" w:rsidR="008C5C87" w:rsidRPr="004F1D1F" w:rsidRDefault="0049683C" w:rsidP="0049683C">
      <w:pPr>
        <w:pStyle w:val="ListParagraph"/>
        <w:numPr>
          <w:ilvl w:val="0"/>
          <w:numId w:val="65"/>
        </w:numPr>
        <w:autoSpaceDE w:val="0"/>
        <w:autoSpaceDN w:val="0"/>
        <w:adjustRightInd w:val="0"/>
        <w:rPr>
          <w:sz w:val="24"/>
          <w:szCs w:val="24"/>
        </w:rPr>
      </w:pPr>
      <w:r w:rsidRPr="004F1D1F">
        <w:rPr>
          <w:sz w:val="24"/>
          <w:szCs w:val="24"/>
        </w:rPr>
        <w:t xml:space="preserve">Indication of </w:t>
      </w:r>
      <w:r w:rsidR="008C5C87" w:rsidRPr="004F1D1F">
        <w:rPr>
          <w:sz w:val="24"/>
          <w:szCs w:val="24"/>
        </w:rPr>
        <w:t xml:space="preserve">pedophilic or </w:t>
      </w:r>
      <w:r w:rsidRPr="004F1D1F">
        <w:rPr>
          <w:sz w:val="24"/>
          <w:szCs w:val="24"/>
        </w:rPr>
        <w:t xml:space="preserve">hebephelic </w:t>
      </w:r>
      <w:r w:rsidR="008C5C87" w:rsidRPr="004F1D1F">
        <w:rPr>
          <w:sz w:val="24"/>
          <w:szCs w:val="24"/>
        </w:rPr>
        <w:t>sexual interests</w:t>
      </w:r>
    </w:p>
    <w:p w14:paraId="0135FDFE" w14:textId="77777777" w:rsidR="008C5C87" w:rsidRPr="004F1D1F" w:rsidRDefault="008C5C87" w:rsidP="0049683C">
      <w:pPr>
        <w:pStyle w:val="ListParagraph"/>
        <w:numPr>
          <w:ilvl w:val="0"/>
          <w:numId w:val="65"/>
        </w:numPr>
        <w:autoSpaceDE w:val="0"/>
        <w:autoSpaceDN w:val="0"/>
        <w:adjustRightInd w:val="0"/>
        <w:rPr>
          <w:sz w:val="24"/>
          <w:szCs w:val="24"/>
        </w:rPr>
      </w:pPr>
      <w:r w:rsidRPr="004F1D1F">
        <w:rPr>
          <w:sz w:val="24"/>
          <w:szCs w:val="24"/>
        </w:rPr>
        <w:t>More boy than girl content in the child pornography material</w:t>
      </w:r>
    </w:p>
    <w:p w14:paraId="0F5DA509" w14:textId="77777777" w:rsidR="008C5C87" w:rsidRPr="004F1D1F" w:rsidRDefault="008C5C87" w:rsidP="0049683C">
      <w:pPr>
        <w:pStyle w:val="ListParagraph"/>
        <w:numPr>
          <w:ilvl w:val="0"/>
          <w:numId w:val="65"/>
        </w:numPr>
        <w:autoSpaceDE w:val="0"/>
        <w:autoSpaceDN w:val="0"/>
        <w:adjustRightInd w:val="0"/>
        <w:rPr>
          <w:sz w:val="24"/>
          <w:szCs w:val="24"/>
        </w:rPr>
      </w:pPr>
      <w:r w:rsidRPr="004F1D1F">
        <w:rPr>
          <w:sz w:val="24"/>
          <w:szCs w:val="24"/>
        </w:rPr>
        <w:t>Ratio of boy to girl content in nudity and child content</w:t>
      </w:r>
    </w:p>
    <w:p w14:paraId="169100BF" w14:textId="77777777" w:rsidR="0049683C" w:rsidRPr="00C8498E" w:rsidRDefault="0049683C" w:rsidP="008C5C87">
      <w:pPr>
        <w:pStyle w:val="ListParagraph"/>
        <w:autoSpaceDE w:val="0"/>
        <w:autoSpaceDN w:val="0"/>
        <w:adjustRightInd w:val="0"/>
        <w:ind w:left="2160"/>
      </w:pPr>
      <w:r>
        <w:t xml:space="preserve"> </w:t>
      </w:r>
    </w:p>
    <w:p w14:paraId="53D66063" w14:textId="77777777" w:rsidR="002F66B0" w:rsidRPr="00C8498E" w:rsidRDefault="00CF45AD">
      <w:pPr>
        <w:tabs>
          <w:tab w:val="left" w:pos="360"/>
          <w:tab w:val="left" w:pos="720"/>
          <w:tab w:val="left" w:pos="1080"/>
          <w:tab w:val="left" w:pos="1440"/>
          <w:tab w:val="left" w:pos="1800"/>
          <w:tab w:val="left" w:pos="2160"/>
          <w:tab w:val="left" w:pos="2520"/>
          <w:tab w:val="left" w:pos="2880"/>
        </w:tabs>
        <w:rPr>
          <w:sz w:val="24"/>
          <w:szCs w:val="24"/>
        </w:rPr>
      </w:pPr>
      <w:r w:rsidRPr="00C8498E">
        <w:rPr>
          <w:b/>
          <w:sz w:val="24"/>
          <w:szCs w:val="24"/>
        </w:rPr>
        <w:t>I</w:t>
      </w:r>
      <w:r w:rsidR="002F66B0" w:rsidRPr="00C8498E">
        <w:rPr>
          <w:b/>
          <w:sz w:val="24"/>
          <w:szCs w:val="24"/>
        </w:rPr>
        <w:t>V.</w:t>
      </w:r>
      <w:r w:rsidR="002F66B0" w:rsidRPr="00C8498E">
        <w:rPr>
          <w:b/>
          <w:sz w:val="24"/>
          <w:szCs w:val="24"/>
        </w:rPr>
        <w:tab/>
      </w:r>
      <w:r w:rsidR="002F66B0" w:rsidRPr="00C8498E">
        <w:rPr>
          <w:sz w:val="24"/>
          <w:szCs w:val="24"/>
        </w:rPr>
        <w:tab/>
      </w:r>
      <w:r w:rsidR="002F66B0" w:rsidRPr="00C8498E">
        <w:rPr>
          <w:b/>
          <w:sz w:val="24"/>
          <w:szCs w:val="24"/>
          <w:u w:val="single"/>
        </w:rPr>
        <w:t>HISTORY OF SEXUAL PSYCHOPATH LEGISLATION</w:t>
      </w:r>
    </w:p>
    <w:p w14:paraId="623C929D"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p>
    <w:p w14:paraId="48D16EB2" w14:textId="77777777" w:rsidR="002F66B0" w:rsidRPr="00C8498E" w:rsidRDefault="002F66B0" w:rsidP="002F66B0">
      <w:pPr>
        <w:numPr>
          <w:ilvl w:val="0"/>
          <w:numId w:val="10"/>
        </w:numPr>
        <w:tabs>
          <w:tab w:val="left" w:pos="360"/>
          <w:tab w:val="left" w:pos="720"/>
          <w:tab w:val="left" w:pos="1080"/>
          <w:tab w:val="left" w:pos="1440"/>
          <w:tab w:val="left" w:pos="1800"/>
          <w:tab w:val="left" w:pos="2160"/>
          <w:tab w:val="left" w:pos="2520"/>
          <w:tab w:val="left" w:pos="2880"/>
        </w:tabs>
        <w:ind w:left="1080"/>
        <w:rPr>
          <w:sz w:val="24"/>
          <w:szCs w:val="24"/>
        </w:rPr>
      </w:pPr>
      <w:r w:rsidRPr="00C8498E">
        <w:rPr>
          <w:sz w:val="24"/>
          <w:szCs w:val="24"/>
        </w:rPr>
        <w:t>Sexual psychopath legislation first appeared in the late 1930’s.  Purpose involved both punishment and treatment with indeterminate sentencing.  Reflected view that sex offenders had a mental illness and psychiatrists could treat them.</w:t>
      </w:r>
    </w:p>
    <w:p w14:paraId="25907E74"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720"/>
        <w:rPr>
          <w:sz w:val="24"/>
          <w:szCs w:val="24"/>
        </w:rPr>
      </w:pPr>
    </w:p>
    <w:p w14:paraId="334FEF2C" w14:textId="77777777" w:rsidR="002F66B0" w:rsidRPr="00C8498E" w:rsidRDefault="002F66B0" w:rsidP="002F66B0">
      <w:pPr>
        <w:numPr>
          <w:ilvl w:val="0"/>
          <w:numId w:val="10"/>
        </w:numPr>
        <w:tabs>
          <w:tab w:val="left" w:pos="360"/>
          <w:tab w:val="left" w:pos="720"/>
          <w:tab w:val="left" w:pos="1080"/>
          <w:tab w:val="left" w:pos="1440"/>
          <w:tab w:val="left" w:pos="1800"/>
          <w:tab w:val="left" w:pos="2160"/>
          <w:tab w:val="left" w:pos="2520"/>
          <w:tab w:val="left" w:pos="2880"/>
        </w:tabs>
        <w:ind w:left="1080"/>
        <w:rPr>
          <w:sz w:val="24"/>
          <w:szCs w:val="24"/>
        </w:rPr>
      </w:pPr>
      <w:r w:rsidRPr="00C8498E">
        <w:rPr>
          <w:sz w:val="24"/>
          <w:szCs w:val="24"/>
        </w:rPr>
        <w:t xml:space="preserve">By 1976, 30 states had enacted sex offender commitment laws also known as </w:t>
      </w:r>
      <w:r w:rsidRPr="00C8498E">
        <w:rPr>
          <w:b/>
          <w:sz w:val="24"/>
          <w:szCs w:val="24"/>
        </w:rPr>
        <w:t>“mentally disordered sex offender” statutes (MDSO).</w:t>
      </w:r>
      <w:r w:rsidRPr="00C8498E">
        <w:rPr>
          <w:sz w:val="24"/>
          <w:szCs w:val="24"/>
        </w:rPr>
        <w:t xml:space="preserve">   These statutes allowed people charged with certain sexual offenses to be committed to secure residential treatment programs for an indeterminate length of time. </w:t>
      </w:r>
    </w:p>
    <w:p w14:paraId="1C974C52"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360"/>
        <w:rPr>
          <w:sz w:val="24"/>
          <w:szCs w:val="24"/>
        </w:rPr>
      </w:pPr>
    </w:p>
    <w:p w14:paraId="73579764"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r w:rsidRPr="00C8498E">
        <w:rPr>
          <w:sz w:val="24"/>
          <w:szCs w:val="24"/>
        </w:rPr>
        <w:tab/>
      </w:r>
      <w:r w:rsidRPr="00C8498E">
        <w:rPr>
          <w:sz w:val="24"/>
          <w:szCs w:val="24"/>
        </w:rPr>
        <w:tab/>
        <w:t xml:space="preserve">C.  * </w:t>
      </w:r>
      <w:r w:rsidRPr="00C8498E">
        <w:rPr>
          <w:b/>
          <w:i/>
          <w:sz w:val="24"/>
          <w:szCs w:val="24"/>
          <w:u w:val="single"/>
        </w:rPr>
        <w:t>Specht v. Patterson,</w:t>
      </w:r>
      <w:r w:rsidRPr="00C8498E">
        <w:rPr>
          <w:b/>
          <w:sz w:val="24"/>
          <w:szCs w:val="24"/>
          <w:u w:val="single"/>
        </w:rPr>
        <w:t xml:space="preserve"> </w:t>
      </w:r>
      <w:r w:rsidRPr="00C8498E">
        <w:rPr>
          <w:b/>
          <w:sz w:val="24"/>
          <w:szCs w:val="24"/>
        </w:rPr>
        <w:t>United States Supreme Court, 1967</w:t>
      </w:r>
    </w:p>
    <w:p w14:paraId="0257BA9D"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ind w:left="360"/>
        <w:rPr>
          <w:sz w:val="24"/>
          <w:szCs w:val="24"/>
        </w:rPr>
      </w:pPr>
    </w:p>
    <w:p w14:paraId="7A9EC012" w14:textId="77777777" w:rsidR="002F66B0" w:rsidRPr="00C8498E" w:rsidRDefault="002F66B0" w:rsidP="002F66B0">
      <w:pPr>
        <w:numPr>
          <w:ilvl w:val="0"/>
          <w:numId w:val="11"/>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 xml:space="preserve">Francis Specht filed a habeas corpus petition in Federal District Court to challenge his detention under the Colorado “Sex Offenders Act” having been convicted of indecent liberties.  Under this Act, an individual could be committed to a state institution if he “constitutes a threat of bodily harm to members of the public, or is a habitual offender and mentally ill.”  </w:t>
      </w:r>
      <w:r w:rsidRPr="00C8498E">
        <w:rPr>
          <w:sz w:val="24"/>
          <w:szCs w:val="24"/>
        </w:rPr>
        <w:lastRenderedPageBreak/>
        <w:t xml:space="preserve">The Act also required an individual to undergo a psychiatric evaluation that determined whether or not the person was "treatable” and should be committed to a state institution. The result was a potential indefinite hospital commitment. </w:t>
      </w:r>
    </w:p>
    <w:p w14:paraId="373B64BC"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080"/>
        <w:rPr>
          <w:sz w:val="24"/>
          <w:szCs w:val="24"/>
        </w:rPr>
      </w:pPr>
    </w:p>
    <w:p w14:paraId="7C9443F4" w14:textId="77777777" w:rsidR="002F66B0" w:rsidRPr="00C8498E" w:rsidRDefault="002F66B0" w:rsidP="002F66B0">
      <w:pPr>
        <w:numPr>
          <w:ilvl w:val="0"/>
          <w:numId w:val="11"/>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 xml:space="preserve">In place of being sentenced for his crime (where he could get only up to 10 years) Specht was sentenced under the Sex Offenders Act that represented an indefinite commitment from one day to life.   </w:t>
      </w:r>
    </w:p>
    <w:p w14:paraId="5EFFE8AA"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p>
    <w:p w14:paraId="1A8DB9DF" w14:textId="77777777" w:rsidR="002F66B0" w:rsidRPr="00C8498E" w:rsidRDefault="002F66B0" w:rsidP="002F66B0">
      <w:pPr>
        <w:numPr>
          <w:ilvl w:val="0"/>
          <w:numId w:val="11"/>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Specht complained that the statute did not allow him a notice and a hearing to challenge the evidence presented at court.  The District Court and Court of Appeals affirmed his detention.</w:t>
      </w:r>
    </w:p>
    <w:p w14:paraId="4A205A02"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p>
    <w:p w14:paraId="5629C8D4" w14:textId="77777777" w:rsidR="002F66B0" w:rsidRPr="00C8498E" w:rsidRDefault="002F66B0" w:rsidP="002F66B0">
      <w:pPr>
        <w:numPr>
          <w:ilvl w:val="0"/>
          <w:numId w:val="11"/>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 xml:space="preserve">The Supreme Court held that the </w:t>
      </w:r>
      <w:r w:rsidRPr="00C8498E">
        <w:rPr>
          <w:b/>
          <w:sz w:val="24"/>
          <w:szCs w:val="24"/>
        </w:rPr>
        <w:t>14</w:t>
      </w:r>
      <w:r w:rsidRPr="00C8498E">
        <w:rPr>
          <w:b/>
          <w:sz w:val="24"/>
          <w:szCs w:val="24"/>
          <w:vertAlign w:val="superscript"/>
        </w:rPr>
        <w:t>th</w:t>
      </w:r>
      <w:r w:rsidRPr="00C8498E">
        <w:rPr>
          <w:b/>
          <w:sz w:val="24"/>
          <w:szCs w:val="24"/>
        </w:rPr>
        <w:t xml:space="preserve"> amendment due process clause</w:t>
      </w:r>
      <w:r w:rsidRPr="00C8498E">
        <w:rPr>
          <w:sz w:val="24"/>
          <w:szCs w:val="24"/>
        </w:rPr>
        <w:t xml:space="preserve"> was violated by not giving Specht the following 6 protections:  the right to be present with counsel, to have notice, to have a hearing, to confront the evidence against him, to cross-examine witnesses, and to offer his own evidence and be heard.</w:t>
      </w:r>
    </w:p>
    <w:p w14:paraId="1C0A5F82"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1440"/>
        <w:rPr>
          <w:sz w:val="24"/>
          <w:szCs w:val="24"/>
        </w:rPr>
      </w:pPr>
    </w:p>
    <w:p w14:paraId="54FEC6AE" w14:textId="77777777" w:rsidR="002F66B0" w:rsidRPr="00C8498E" w:rsidRDefault="002F66B0" w:rsidP="002F66B0">
      <w:pPr>
        <w:numPr>
          <w:ilvl w:val="0"/>
          <w:numId w:val="11"/>
        </w:numPr>
        <w:tabs>
          <w:tab w:val="left" w:pos="360"/>
          <w:tab w:val="left" w:pos="720"/>
          <w:tab w:val="left" w:pos="1080"/>
          <w:tab w:val="left" w:pos="1440"/>
          <w:tab w:val="left" w:pos="1800"/>
          <w:tab w:val="left" w:pos="2160"/>
          <w:tab w:val="left" w:pos="2520"/>
          <w:tab w:val="left" w:pos="2880"/>
        </w:tabs>
        <w:ind w:left="1440"/>
        <w:rPr>
          <w:sz w:val="24"/>
          <w:szCs w:val="24"/>
        </w:rPr>
      </w:pPr>
      <w:r w:rsidRPr="00C8498E">
        <w:rPr>
          <w:sz w:val="24"/>
          <w:szCs w:val="24"/>
        </w:rPr>
        <w:t>It is significant that due process protections were accorded when the results of a psychiatric evaluation were to be used in sentencing and involuntary treatment.</w:t>
      </w:r>
    </w:p>
    <w:p w14:paraId="4D18F3DA"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ind w:left="1080"/>
        <w:rPr>
          <w:sz w:val="24"/>
          <w:szCs w:val="24"/>
        </w:rPr>
      </w:pPr>
    </w:p>
    <w:p w14:paraId="514FC896" w14:textId="77777777" w:rsidR="00CC0959" w:rsidRPr="00C8498E" w:rsidRDefault="002F66B0" w:rsidP="0018761F">
      <w:pPr>
        <w:numPr>
          <w:ilvl w:val="0"/>
          <w:numId w:val="49"/>
        </w:numPr>
        <w:tabs>
          <w:tab w:val="clear" w:pos="0"/>
        </w:tabs>
        <w:ind w:left="1080"/>
        <w:rPr>
          <w:sz w:val="24"/>
          <w:szCs w:val="24"/>
        </w:rPr>
      </w:pPr>
      <w:r w:rsidRPr="00C8498E">
        <w:rPr>
          <w:sz w:val="24"/>
          <w:szCs w:val="24"/>
        </w:rPr>
        <w:t xml:space="preserve">In late 1960’s and 1970’s, trend included modification of sexual psychopath legislation to make treatment voluntary for the prisoner.  </w:t>
      </w:r>
    </w:p>
    <w:p w14:paraId="7CCF0CE3" w14:textId="77777777" w:rsidR="00CC0959" w:rsidRPr="00C8498E" w:rsidRDefault="00CC0959" w:rsidP="00CC0959">
      <w:pPr>
        <w:ind w:left="1080"/>
        <w:rPr>
          <w:sz w:val="24"/>
          <w:szCs w:val="24"/>
        </w:rPr>
      </w:pPr>
    </w:p>
    <w:p w14:paraId="2E2E5DF9" w14:textId="77777777" w:rsidR="002F66B0" w:rsidRPr="00C8498E" w:rsidRDefault="002F66B0" w:rsidP="0018761F">
      <w:pPr>
        <w:numPr>
          <w:ilvl w:val="0"/>
          <w:numId w:val="49"/>
        </w:numPr>
        <w:tabs>
          <w:tab w:val="clear" w:pos="0"/>
        </w:tabs>
        <w:ind w:left="1080"/>
        <w:rPr>
          <w:sz w:val="24"/>
          <w:szCs w:val="24"/>
        </w:rPr>
      </w:pPr>
      <w:r w:rsidRPr="00C8498E">
        <w:rPr>
          <w:sz w:val="24"/>
          <w:szCs w:val="24"/>
        </w:rPr>
        <w:t>The psychiatric community generally rejected the notion that a specific group of patients labeled “sexual psychopath</w:t>
      </w:r>
      <w:r w:rsidR="00BB47BF" w:rsidRPr="00C8498E">
        <w:rPr>
          <w:sz w:val="24"/>
          <w:szCs w:val="24"/>
        </w:rPr>
        <w:t>s</w:t>
      </w:r>
      <w:r w:rsidRPr="00C8498E">
        <w:rPr>
          <w:sz w:val="24"/>
          <w:szCs w:val="24"/>
        </w:rPr>
        <w:t>” could be accurately identified.</w:t>
      </w:r>
    </w:p>
    <w:p w14:paraId="43D7D686" w14:textId="77777777" w:rsidR="002F66B0" w:rsidRPr="00C8498E" w:rsidRDefault="002F66B0" w:rsidP="002F66B0">
      <w:pPr>
        <w:ind w:left="720"/>
        <w:rPr>
          <w:sz w:val="24"/>
          <w:szCs w:val="24"/>
        </w:rPr>
      </w:pPr>
    </w:p>
    <w:p w14:paraId="4A4DADF1" w14:textId="77777777" w:rsidR="002F66B0" w:rsidRPr="00C8498E" w:rsidRDefault="002F66B0" w:rsidP="0018761F">
      <w:pPr>
        <w:numPr>
          <w:ilvl w:val="0"/>
          <w:numId w:val="49"/>
        </w:numPr>
        <w:tabs>
          <w:tab w:val="clear" w:pos="0"/>
        </w:tabs>
        <w:ind w:left="1080"/>
        <w:rPr>
          <w:sz w:val="24"/>
          <w:szCs w:val="24"/>
        </w:rPr>
      </w:pPr>
      <w:r w:rsidRPr="00C8498E">
        <w:rPr>
          <w:sz w:val="24"/>
          <w:szCs w:val="24"/>
        </w:rPr>
        <w:t>*</w:t>
      </w:r>
      <w:r w:rsidRPr="00C8498E">
        <w:rPr>
          <w:b/>
          <w:i/>
          <w:sz w:val="24"/>
          <w:szCs w:val="24"/>
          <w:u w:val="single"/>
        </w:rPr>
        <w:t xml:space="preserve">Allen v. Illinois, </w:t>
      </w:r>
      <w:r w:rsidRPr="00C8498E">
        <w:rPr>
          <w:b/>
          <w:i/>
          <w:sz w:val="24"/>
          <w:szCs w:val="24"/>
        </w:rPr>
        <w:t>US Supreme Court, 1986</w:t>
      </w:r>
    </w:p>
    <w:p w14:paraId="2116D989"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ind w:left="360"/>
        <w:rPr>
          <w:sz w:val="24"/>
          <w:szCs w:val="24"/>
        </w:rPr>
      </w:pPr>
    </w:p>
    <w:p w14:paraId="04A40E3A" w14:textId="77777777" w:rsidR="002F66B0" w:rsidRPr="00C8498E" w:rsidRDefault="002F66B0" w:rsidP="0018761F">
      <w:pPr>
        <w:numPr>
          <w:ilvl w:val="3"/>
          <w:numId w:val="21"/>
        </w:numPr>
        <w:tabs>
          <w:tab w:val="clear" w:pos="2880"/>
          <w:tab w:val="num" w:pos="-180"/>
        </w:tabs>
        <w:ind w:left="1440"/>
        <w:rPr>
          <w:sz w:val="24"/>
          <w:szCs w:val="24"/>
        </w:rPr>
      </w:pPr>
      <w:r w:rsidRPr="00C8498E">
        <w:rPr>
          <w:sz w:val="24"/>
          <w:szCs w:val="24"/>
        </w:rPr>
        <w:t>Terry Allen was charged with unlawful restraint and deviate sexual assault though he was not actually tried on these charges.  Instead, the State filed a petition to have Mr. Allen declared a sexually dangerous person under the Illinois Sexually Dangerous Person Act.  This act defines a sexually dangerous person as “suffering from a mental disorder which has existed for a period of not less than one year, immediately prior to the filing of the petition, coupled with criminal propensities to the commission of sex offenses, and to have demonstrated propensities toward acts of sexual assault or acts of sexual molestation of children.”</w:t>
      </w:r>
    </w:p>
    <w:p w14:paraId="24C2760D" w14:textId="77777777" w:rsidR="002F66B0" w:rsidRPr="00C8498E" w:rsidRDefault="002F66B0" w:rsidP="002F66B0">
      <w:pPr>
        <w:ind w:left="1080"/>
        <w:rPr>
          <w:sz w:val="24"/>
          <w:szCs w:val="24"/>
        </w:rPr>
      </w:pPr>
    </w:p>
    <w:p w14:paraId="5337A64A" w14:textId="77777777" w:rsidR="002F66B0" w:rsidRPr="00C8498E" w:rsidRDefault="002F66B0" w:rsidP="0018761F">
      <w:pPr>
        <w:numPr>
          <w:ilvl w:val="3"/>
          <w:numId w:val="21"/>
        </w:numPr>
        <w:tabs>
          <w:tab w:val="clear" w:pos="2880"/>
          <w:tab w:val="num" w:pos="-180"/>
        </w:tabs>
        <w:ind w:left="1440"/>
        <w:rPr>
          <w:sz w:val="24"/>
          <w:szCs w:val="24"/>
        </w:rPr>
      </w:pPr>
      <w:r w:rsidRPr="00C8498E">
        <w:rPr>
          <w:sz w:val="24"/>
          <w:szCs w:val="24"/>
        </w:rPr>
        <w:t xml:space="preserve">The trial court ordered two psychiatric exams over Allen’s protest that this violated his </w:t>
      </w:r>
      <w:r w:rsidRPr="00C8498E">
        <w:rPr>
          <w:b/>
          <w:sz w:val="24"/>
          <w:szCs w:val="24"/>
        </w:rPr>
        <w:t>5</w:t>
      </w:r>
      <w:r w:rsidRPr="00C8498E">
        <w:rPr>
          <w:b/>
          <w:sz w:val="24"/>
          <w:szCs w:val="24"/>
          <w:vertAlign w:val="superscript"/>
        </w:rPr>
        <w:t>th</w:t>
      </w:r>
      <w:r w:rsidRPr="00C8498E">
        <w:rPr>
          <w:b/>
          <w:sz w:val="24"/>
          <w:szCs w:val="24"/>
        </w:rPr>
        <w:t xml:space="preserve"> amendment</w:t>
      </w:r>
      <w:r w:rsidRPr="00C8498E">
        <w:rPr>
          <w:sz w:val="24"/>
          <w:szCs w:val="24"/>
        </w:rPr>
        <w:t xml:space="preserve"> privilege against self-incrimination.  During the examination, Allen acknowledged that he had been involved in deviant sexual behavior since the age of 10 and that he had, in fact, forced a woman into his car where he forced her to perform fellatio.  Allen was </w:t>
      </w:r>
      <w:r w:rsidRPr="00C8498E">
        <w:rPr>
          <w:sz w:val="24"/>
          <w:szCs w:val="24"/>
        </w:rPr>
        <w:lastRenderedPageBreak/>
        <w:t xml:space="preserve">diagnosed with a psychotic thought disorder and found to be a “sexually dangerous person.”  </w:t>
      </w:r>
    </w:p>
    <w:p w14:paraId="18F34F5C" w14:textId="77777777" w:rsidR="002F66B0" w:rsidRPr="00C8498E" w:rsidRDefault="002F66B0" w:rsidP="002F66B0">
      <w:pPr>
        <w:rPr>
          <w:sz w:val="24"/>
          <w:szCs w:val="24"/>
        </w:rPr>
      </w:pPr>
    </w:p>
    <w:p w14:paraId="4938342B" w14:textId="77777777" w:rsidR="002F66B0" w:rsidRPr="00C8498E" w:rsidRDefault="002F66B0" w:rsidP="0018761F">
      <w:pPr>
        <w:numPr>
          <w:ilvl w:val="3"/>
          <w:numId w:val="21"/>
        </w:numPr>
        <w:tabs>
          <w:tab w:val="clear" w:pos="2880"/>
          <w:tab w:val="num" w:pos="-180"/>
        </w:tabs>
        <w:ind w:left="1440"/>
        <w:rPr>
          <w:sz w:val="24"/>
          <w:szCs w:val="24"/>
        </w:rPr>
      </w:pPr>
      <w:r w:rsidRPr="00C8498E">
        <w:rPr>
          <w:sz w:val="24"/>
          <w:szCs w:val="24"/>
        </w:rPr>
        <w:t>The US Supreme Court (5:4) upheld Allen’s detention.  Proceedings under the Sexually Dangerous Persons Act are not criminal within the meaning of the 5</w:t>
      </w:r>
      <w:r w:rsidRPr="00C8498E">
        <w:rPr>
          <w:sz w:val="24"/>
          <w:szCs w:val="24"/>
          <w:vertAlign w:val="superscript"/>
        </w:rPr>
        <w:t>th</w:t>
      </w:r>
      <w:r w:rsidRPr="00C8498E">
        <w:rPr>
          <w:sz w:val="24"/>
          <w:szCs w:val="24"/>
        </w:rPr>
        <w:t xml:space="preserve"> amendment’s guarantees against self-incrimination because the Act’s aim is treatment not punishment.  Act is therefore civil and protection against self-incrimination in criminal proceedings does not apply.  The fact that some procedural safeguards noted in criminal proceedings are present does not turn this into a criminal proceeding.</w:t>
      </w:r>
    </w:p>
    <w:p w14:paraId="0C3634DC"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440"/>
        <w:rPr>
          <w:sz w:val="24"/>
          <w:szCs w:val="24"/>
        </w:rPr>
      </w:pPr>
    </w:p>
    <w:p w14:paraId="16968A3B" w14:textId="77777777" w:rsidR="002F66B0" w:rsidRPr="00C8498E" w:rsidRDefault="002F66B0" w:rsidP="0018761F">
      <w:pPr>
        <w:numPr>
          <w:ilvl w:val="0"/>
          <w:numId w:val="49"/>
        </w:numPr>
        <w:tabs>
          <w:tab w:val="left" w:pos="-900"/>
          <w:tab w:val="left" w:pos="-540"/>
          <w:tab w:val="left" w:pos="-360"/>
          <w:tab w:val="left" w:pos="-90"/>
          <w:tab w:val="left" w:pos="360"/>
        </w:tabs>
        <w:ind w:left="1080"/>
        <w:rPr>
          <w:sz w:val="24"/>
          <w:szCs w:val="24"/>
        </w:rPr>
      </w:pPr>
      <w:r w:rsidRPr="00C8498E">
        <w:rPr>
          <w:sz w:val="24"/>
          <w:szCs w:val="24"/>
        </w:rPr>
        <w:t>Sentencing schemes and sex offenders:</w:t>
      </w:r>
    </w:p>
    <w:p w14:paraId="2841B6A7" w14:textId="77777777" w:rsidR="002F66B0" w:rsidRPr="00C8498E" w:rsidRDefault="002F66B0" w:rsidP="002F66B0">
      <w:pPr>
        <w:tabs>
          <w:tab w:val="left" w:pos="-900"/>
          <w:tab w:val="left" w:pos="-540"/>
          <w:tab w:val="left" w:pos="-360"/>
          <w:tab w:val="left" w:pos="-90"/>
          <w:tab w:val="left" w:pos="360"/>
        </w:tabs>
        <w:ind w:left="1080"/>
        <w:rPr>
          <w:sz w:val="24"/>
          <w:szCs w:val="24"/>
        </w:rPr>
      </w:pPr>
    </w:p>
    <w:p w14:paraId="7C08E780" w14:textId="77777777" w:rsidR="002F66B0" w:rsidRPr="00C8498E" w:rsidRDefault="002F66B0" w:rsidP="0018761F">
      <w:pPr>
        <w:numPr>
          <w:ilvl w:val="3"/>
          <w:numId w:val="49"/>
        </w:numPr>
        <w:tabs>
          <w:tab w:val="clear" w:pos="3600"/>
          <w:tab w:val="num" w:pos="-2610"/>
          <w:tab w:val="left" w:pos="-900"/>
          <w:tab w:val="left" w:pos="-540"/>
          <w:tab w:val="left" w:pos="-360"/>
          <w:tab w:val="left" w:pos="-90"/>
          <w:tab w:val="left" w:pos="360"/>
        </w:tabs>
        <w:ind w:left="1440"/>
        <w:rPr>
          <w:sz w:val="24"/>
          <w:szCs w:val="24"/>
        </w:rPr>
      </w:pPr>
      <w:r w:rsidRPr="00C8498E">
        <w:rPr>
          <w:sz w:val="24"/>
          <w:szCs w:val="24"/>
        </w:rPr>
        <w:t xml:space="preserve">The most common sentencing scheme prior to the 1980’s involved </w:t>
      </w:r>
      <w:r w:rsidRPr="00C8498E">
        <w:rPr>
          <w:b/>
          <w:sz w:val="24"/>
          <w:szCs w:val="24"/>
        </w:rPr>
        <w:t>indeterminate sentencing</w:t>
      </w:r>
      <w:r w:rsidRPr="00C8498E">
        <w:rPr>
          <w:sz w:val="24"/>
          <w:szCs w:val="24"/>
        </w:rPr>
        <w:t xml:space="preserve">.  Under this scheme, a person’s release was case specific and depended on factors a parole board considered in deciding whether or not to release. </w:t>
      </w:r>
    </w:p>
    <w:p w14:paraId="7CA61A99" w14:textId="77777777" w:rsidR="002F66B0" w:rsidRPr="00C8498E" w:rsidRDefault="002F66B0" w:rsidP="002F66B0">
      <w:pPr>
        <w:tabs>
          <w:tab w:val="left" w:pos="-900"/>
          <w:tab w:val="left" w:pos="-540"/>
          <w:tab w:val="left" w:pos="-360"/>
          <w:tab w:val="left" w:pos="-90"/>
          <w:tab w:val="left" w:pos="360"/>
        </w:tabs>
        <w:ind w:left="1440"/>
        <w:rPr>
          <w:sz w:val="24"/>
          <w:szCs w:val="24"/>
        </w:rPr>
      </w:pPr>
    </w:p>
    <w:p w14:paraId="0B575E97" w14:textId="77777777" w:rsidR="002F66B0" w:rsidRPr="00C8498E" w:rsidRDefault="002F66B0" w:rsidP="0018761F">
      <w:pPr>
        <w:numPr>
          <w:ilvl w:val="3"/>
          <w:numId w:val="49"/>
        </w:numPr>
        <w:tabs>
          <w:tab w:val="clear" w:pos="3600"/>
          <w:tab w:val="num" w:pos="-2610"/>
          <w:tab w:val="left" w:pos="-900"/>
          <w:tab w:val="left" w:pos="-540"/>
          <w:tab w:val="left" w:pos="-360"/>
          <w:tab w:val="left" w:pos="-90"/>
          <w:tab w:val="left" w:pos="360"/>
        </w:tabs>
        <w:ind w:left="1440"/>
        <w:rPr>
          <w:sz w:val="24"/>
          <w:szCs w:val="24"/>
        </w:rPr>
      </w:pPr>
      <w:r w:rsidRPr="00C8498E">
        <w:rPr>
          <w:sz w:val="24"/>
          <w:szCs w:val="24"/>
        </w:rPr>
        <w:t xml:space="preserve">During the 1980’s, </w:t>
      </w:r>
      <w:r w:rsidRPr="00C8498E">
        <w:rPr>
          <w:b/>
          <w:sz w:val="24"/>
          <w:szCs w:val="24"/>
        </w:rPr>
        <w:t>determinate sentencing</w:t>
      </w:r>
      <w:r w:rsidRPr="00C8498E">
        <w:rPr>
          <w:sz w:val="24"/>
          <w:szCs w:val="24"/>
        </w:rPr>
        <w:t xml:space="preserve"> (fixed number of years) began to replace indeterminate sentencing.  As a result, some offenders when released perpetrated additional sexual offenses drawing public and legislative attention to this group.  </w:t>
      </w:r>
    </w:p>
    <w:p w14:paraId="31D475D6" w14:textId="77777777" w:rsidR="002F66B0" w:rsidRPr="00C8498E" w:rsidRDefault="002F66B0" w:rsidP="002F66B0">
      <w:pPr>
        <w:tabs>
          <w:tab w:val="left" w:pos="-900"/>
          <w:tab w:val="left" w:pos="-540"/>
          <w:tab w:val="left" w:pos="-360"/>
          <w:tab w:val="left" w:pos="-90"/>
          <w:tab w:val="left" w:pos="360"/>
        </w:tabs>
        <w:ind w:left="1440"/>
        <w:rPr>
          <w:sz w:val="24"/>
          <w:szCs w:val="24"/>
        </w:rPr>
      </w:pPr>
    </w:p>
    <w:p w14:paraId="3EB96850" w14:textId="77777777" w:rsidR="002F66B0" w:rsidRPr="00C8498E" w:rsidRDefault="002F66B0" w:rsidP="0018761F">
      <w:pPr>
        <w:numPr>
          <w:ilvl w:val="3"/>
          <w:numId w:val="49"/>
        </w:numPr>
        <w:tabs>
          <w:tab w:val="clear" w:pos="3600"/>
          <w:tab w:val="num" w:pos="-2610"/>
          <w:tab w:val="left" w:pos="-900"/>
          <w:tab w:val="left" w:pos="-540"/>
          <w:tab w:val="left" w:pos="-360"/>
          <w:tab w:val="left" w:pos="-90"/>
          <w:tab w:val="left" w:pos="360"/>
        </w:tabs>
        <w:ind w:left="1440"/>
        <w:rPr>
          <w:sz w:val="24"/>
          <w:szCs w:val="24"/>
        </w:rPr>
      </w:pPr>
      <w:r w:rsidRPr="00C8498E">
        <w:rPr>
          <w:sz w:val="24"/>
          <w:szCs w:val="24"/>
        </w:rPr>
        <w:t xml:space="preserve">States began considering other mechanisms for holding potentially violent offenders after their determinate sentence was completed. </w:t>
      </w:r>
    </w:p>
    <w:p w14:paraId="69E3892C"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p>
    <w:p w14:paraId="59123B18" w14:textId="77777777" w:rsidR="002F66B0" w:rsidRPr="00C8498E" w:rsidRDefault="00CF45AD">
      <w:pPr>
        <w:pStyle w:val="Heading2"/>
        <w:tabs>
          <w:tab w:val="left" w:pos="720"/>
        </w:tabs>
        <w:rPr>
          <w:szCs w:val="24"/>
          <w:u w:val="none"/>
        </w:rPr>
      </w:pPr>
      <w:r w:rsidRPr="00C8498E">
        <w:rPr>
          <w:b/>
          <w:szCs w:val="24"/>
          <w:u w:val="none"/>
        </w:rPr>
        <w:t>V</w:t>
      </w:r>
      <w:r w:rsidR="002F66B0" w:rsidRPr="00C8498E">
        <w:rPr>
          <w:b/>
          <w:szCs w:val="24"/>
          <w:u w:val="none"/>
        </w:rPr>
        <w:t>.</w:t>
      </w:r>
      <w:r w:rsidR="002F66B0" w:rsidRPr="00C8498E">
        <w:rPr>
          <w:b/>
          <w:szCs w:val="24"/>
          <w:u w:val="none"/>
        </w:rPr>
        <w:tab/>
      </w:r>
      <w:r w:rsidR="002F66B0" w:rsidRPr="00C8498E">
        <w:rPr>
          <w:b/>
          <w:szCs w:val="24"/>
        </w:rPr>
        <w:t>ANALYSES OF RECENT SEXUAL OFFENDER LEGISLATION</w:t>
      </w:r>
    </w:p>
    <w:p w14:paraId="2B71E6F4" w14:textId="77777777" w:rsidR="002F66B0" w:rsidRPr="00C8498E" w:rsidRDefault="002F66B0">
      <w:pPr>
        <w:rPr>
          <w:sz w:val="24"/>
          <w:szCs w:val="24"/>
        </w:rPr>
      </w:pPr>
    </w:p>
    <w:p w14:paraId="4BB5F34F" w14:textId="77777777" w:rsidR="002F66B0" w:rsidRPr="00C8498E" w:rsidRDefault="002F66B0" w:rsidP="0018761F">
      <w:pPr>
        <w:pStyle w:val="Heading2"/>
        <w:numPr>
          <w:ilvl w:val="0"/>
          <w:numId w:val="17"/>
        </w:numPr>
        <w:tabs>
          <w:tab w:val="clear" w:pos="360"/>
          <w:tab w:val="num" w:pos="1080"/>
        </w:tabs>
        <w:ind w:left="1080"/>
        <w:rPr>
          <w:szCs w:val="24"/>
          <w:u w:val="none"/>
        </w:rPr>
      </w:pPr>
      <w:r w:rsidRPr="00C8498E">
        <w:rPr>
          <w:szCs w:val="24"/>
          <w:u w:val="none"/>
        </w:rPr>
        <w:t>Typically, new Sexually Violent Predator commitment laws require proof of four elements (Janus, 2000):</w:t>
      </w:r>
    </w:p>
    <w:p w14:paraId="1E440148" w14:textId="77777777" w:rsidR="002F66B0" w:rsidRPr="00C8498E" w:rsidRDefault="002F66B0">
      <w:pPr>
        <w:pStyle w:val="Heading2"/>
        <w:ind w:left="720"/>
        <w:rPr>
          <w:szCs w:val="24"/>
          <w:u w:val="none"/>
        </w:rPr>
      </w:pPr>
    </w:p>
    <w:p w14:paraId="31F1E9FE" w14:textId="77777777" w:rsidR="002F66B0" w:rsidRPr="00C8498E" w:rsidRDefault="002F66B0" w:rsidP="002F66B0">
      <w:pPr>
        <w:pStyle w:val="Heading2"/>
        <w:numPr>
          <w:ilvl w:val="0"/>
          <w:numId w:val="23"/>
        </w:numPr>
        <w:tabs>
          <w:tab w:val="left" w:pos="1080"/>
        </w:tabs>
        <w:rPr>
          <w:szCs w:val="24"/>
          <w:u w:val="none"/>
        </w:rPr>
      </w:pPr>
      <w:r w:rsidRPr="00C8498E">
        <w:rPr>
          <w:szCs w:val="24"/>
          <w:u w:val="none"/>
        </w:rPr>
        <w:t>A past course of sexually harmful conduct.</w:t>
      </w:r>
    </w:p>
    <w:p w14:paraId="28AA9003" w14:textId="77777777" w:rsidR="002F66B0" w:rsidRPr="00C8498E" w:rsidRDefault="002F66B0" w:rsidP="002F66B0">
      <w:pPr>
        <w:pStyle w:val="Heading2"/>
        <w:numPr>
          <w:ilvl w:val="0"/>
          <w:numId w:val="23"/>
        </w:numPr>
        <w:tabs>
          <w:tab w:val="left" w:pos="1080"/>
        </w:tabs>
        <w:rPr>
          <w:szCs w:val="24"/>
          <w:u w:val="none"/>
        </w:rPr>
      </w:pPr>
      <w:r w:rsidRPr="00C8498E">
        <w:rPr>
          <w:szCs w:val="24"/>
          <w:u w:val="none"/>
        </w:rPr>
        <w:t>A current mental disorder or “abnormality.”</w:t>
      </w:r>
    </w:p>
    <w:p w14:paraId="32639BA8" w14:textId="77777777" w:rsidR="002F66B0" w:rsidRPr="00C8498E" w:rsidRDefault="002F66B0" w:rsidP="002F66B0">
      <w:pPr>
        <w:pStyle w:val="Heading2"/>
        <w:numPr>
          <w:ilvl w:val="0"/>
          <w:numId w:val="23"/>
        </w:numPr>
        <w:tabs>
          <w:tab w:val="left" w:pos="1080"/>
        </w:tabs>
        <w:rPr>
          <w:szCs w:val="24"/>
          <w:u w:val="none"/>
        </w:rPr>
      </w:pPr>
      <w:r w:rsidRPr="00C8498E">
        <w:rPr>
          <w:szCs w:val="24"/>
          <w:u w:val="none"/>
        </w:rPr>
        <w:t>A finding of risk of future sexually harmful conduct.</w:t>
      </w:r>
    </w:p>
    <w:p w14:paraId="32574A55" w14:textId="77777777" w:rsidR="00BB47BF" w:rsidRPr="00C8498E" w:rsidRDefault="002F66B0" w:rsidP="002F66B0">
      <w:pPr>
        <w:pStyle w:val="Heading2"/>
        <w:numPr>
          <w:ilvl w:val="0"/>
          <w:numId w:val="23"/>
        </w:numPr>
        <w:tabs>
          <w:tab w:val="left" w:pos="1080"/>
        </w:tabs>
        <w:rPr>
          <w:szCs w:val="24"/>
          <w:u w:val="none"/>
        </w:rPr>
      </w:pPr>
      <w:r w:rsidRPr="00C8498E">
        <w:rPr>
          <w:szCs w:val="24"/>
          <w:u w:val="none"/>
        </w:rPr>
        <w:t>Some form of connection between the mental abnormality and the danger.</w:t>
      </w:r>
    </w:p>
    <w:p w14:paraId="59CB7199" w14:textId="77777777" w:rsidR="00BB47BF" w:rsidRPr="00C8498E" w:rsidRDefault="00BB47BF" w:rsidP="00BB47BF">
      <w:pPr>
        <w:rPr>
          <w:sz w:val="24"/>
          <w:szCs w:val="24"/>
        </w:rPr>
      </w:pPr>
    </w:p>
    <w:p w14:paraId="6CD1E8CD" w14:textId="77777777" w:rsidR="002F66B0" w:rsidRPr="00C8498E" w:rsidRDefault="002F66B0" w:rsidP="0018761F">
      <w:pPr>
        <w:pStyle w:val="Heading2"/>
        <w:numPr>
          <w:ilvl w:val="0"/>
          <w:numId w:val="17"/>
        </w:numPr>
        <w:tabs>
          <w:tab w:val="clear" w:pos="360"/>
          <w:tab w:val="left" w:pos="720"/>
          <w:tab w:val="num" w:pos="1080"/>
        </w:tabs>
        <w:ind w:left="1080"/>
        <w:rPr>
          <w:szCs w:val="24"/>
          <w:u w:val="none"/>
        </w:rPr>
      </w:pPr>
      <w:r w:rsidRPr="00C8498E">
        <w:rPr>
          <w:szCs w:val="24"/>
          <w:u w:val="none"/>
        </w:rPr>
        <w:t>Common legal challenges to the commitment of sexual offenders include:</w:t>
      </w:r>
    </w:p>
    <w:p w14:paraId="4BDCE1BB" w14:textId="77777777" w:rsidR="002F66B0" w:rsidRPr="00C8498E" w:rsidRDefault="002F66B0">
      <w:pPr>
        <w:rPr>
          <w:sz w:val="24"/>
          <w:szCs w:val="24"/>
        </w:rPr>
      </w:pPr>
    </w:p>
    <w:p w14:paraId="73CC9414" w14:textId="77777777" w:rsidR="002F66B0" w:rsidRPr="00C8498E" w:rsidRDefault="002F66B0" w:rsidP="0018761F">
      <w:pPr>
        <w:pStyle w:val="Heading2"/>
        <w:numPr>
          <w:ilvl w:val="0"/>
          <w:numId w:val="39"/>
        </w:numPr>
        <w:tabs>
          <w:tab w:val="left" w:pos="1080"/>
        </w:tabs>
        <w:rPr>
          <w:szCs w:val="24"/>
          <w:u w:val="none"/>
        </w:rPr>
      </w:pPr>
      <w:r w:rsidRPr="00C8498E">
        <w:rPr>
          <w:b/>
          <w:szCs w:val="24"/>
          <w:u w:val="none"/>
        </w:rPr>
        <w:t>Due process</w:t>
      </w:r>
      <w:r w:rsidRPr="00C8498E">
        <w:rPr>
          <w:szCs w:val="24"/>
          <w:u w:val="none"/>
        </w:rPr>
        <w:t>-14</w:t>
      </w:r>
      <w:r w:rsidRPr="00C8498E">
        <w:rPr>
          <w:szCs w:val="24"/>
          <w:u w:val="none"/>
          <w:vertAlign w:val="superscript"/>
        </w:rPr>
        <w:t>th</w:t>
      </w:r>
      <w:r w:rsidRPr="00C8498E">
        <w:rPr>
          <w:szCs w:val="24"/>
          <w:u w:val="none"/>
        </w:rPr>
        <w:t xml:space="preserve"> amendment challenges that terms like “mental abnormality” are vague and violate fundamental fairness.</w:t>
      </w:r>
    </w:p>
    <w:p w14:paraId="0A59B89B" w14:textId="77777777" w:rsidR="002F66B0" w:rsidRPr="00C8498E" w:rsidRDefault="002F66B0">
      <w:pPr>
        <w:rPr>
          <w:sz w:val="24"/>
          <w:szCs w:val="24"/>
        </w:rPr>
      </w:pPr>
    </w:p>
    <w:p w14:paraId="2F0BD72B" w14:textId="77777777" w:rsidR="002F66B0" w:rsidRPr="00C8498E" w:rsidRDefault="002F66B0" w:rsidP="0018761F">
      <w:pPr>
        <w:pStyle w:val="Heading2"/>
        <w:numPr>
          <w:ilvl w:val="0"/>
          <w:numId w:val="39"/>
        </w:numPr>
        <w:tabs>
          <w:tab w:val="left" w:pos="1080"/>
        </w:tabs>
        <w:rPr>
          <w:szCs w:val="24"/>
          <w:u w:val="none"/>
        </w:rPr>
      </w:pPr>
      <w:r w:rsidRPr="00C8498E">
        <w:rPr>
          <w:b/>
          <w:szCs w:val="24"/>
          <w:u w:val="none"/>
        </w:rPr>
        <w:t>Equal protection</w:t>
      </w:r>
      <w:r w:rsidRPr="00C8498E">
        <w:rPr>
          <w:szCs w:val="24"/>
          <w:u w:val="none"/>
        </w:rPr>
        <w:t>-process differs from other civil commitment schemes.</w:t>
      </w:r>
    </w:p>
    <w:p w14:paraId="744A63AF" w14:textId="77777777" w:rsidR="002F66B0" w:rsidRPr="00C8498E" w:rsidRDefault="002F66B0">
      <w:pPr>
        <w:rPr>
          <w:sz w:val="24"/>
          <w:szCs w:val="24"/>
        </w:rPr>
      </w:pPr>
    </w:p>
    <w:p w14:paraId="64DF3352" w14:textId="77777777" w:rsidR="002F66B0" w:rsidRPr="00C8498E" w:rsidRDefault="002F66B0" w:rsidP="0018761F">
      <w:pPr>
        <w:pStyle w:val="Heading2"/>
        <w:numPr>
          <w:ilvl w:val="0"/>
          <w:numId w:val="39"/>
        </w:numPr>
        <w:tabs>
          <w:tab w:val="left" w:pos="1080"/>
        </w:tabs>
        <w:rPr>
          <w:szCs w:val="24"/>
          <w:u w:val="none"/>
        </w:rPr>
      </w:pPr>
      <w:r w:rsidRPr="00C8498E">
        <w:rPr>
          <w:b/>
          <w:szCs w:val="24"/>
          <w:u w:val="none"/>
        </w:rPr>
        <w:t>Double jeopardy</w:t>
      </w:r>
      <w:r w:rsidRPr="00C8498E">
        <w:rPr>
          <w:szCs w:val="24"/>
          <w:u w:val="none"/>
        </w:rPr>
        <w:t>-The 5</w:t>
      </w:r>
      <w:r w:rsidRPr="00C8498E">
        <w:rPr>
          <w:szCs w:val="24"/>
          <w:u w:val="none"/>
          <w:vertAlign w:val="superscript"/>
        </w:rPr>
        <w:t>th</w:t>
      </w:r>
      <w:r w:rsidRPr="00C8498E">
        <w:rPr>
          <w:szCs w:val="24"/>
          <w:u w:val="none"/>
        </w:rPr>
        <w:t xml:space="preserve"> amendment provides in part:  “Nor shall any person be subject for the same offense to be twice put in jeopardy of life </w:t>
      </w:r>
      <w:r w:rsidRPr="00C8498E">
        <w:rPr>
          <w:szCs w:val="24"/>
          <w:u w:val="none"/>
        </w:rPr>
        <w:lastRenderedPageBreak/>
        <w:t>or limb.”  The double jeopardy clause prohibits multiple punishments for the same offense.</w:t>
      </w:r>
    </w:p>
    <w:p w14:paraId="61C0CFA4" w14:textId="77777777" w:rsidR="002F66B0" w:rsidRPr="00C8498E" w:rsidRDefault="002F66B0">
      <w:pPr>
        <w:rPr>
          <w:sz w:val="24"/>
          <w:szCs w:val="24"/>
        </w:rPr>
      </w:pPr>
    </w:p>
    <w:p w14:paraId="3CEAB446" w14:textId="77777777" w:rsidR="002F66B0" w:rsidRPr="00C8498E" w:rsidRDefault="002F66B0" w:rsidP="0018761F">
      <w:pPr>
        <w:pStyle w:val="Heading2"/>
        <w:numPr>
          <w:ilvl w:val="0"/>
          <w:numId w:val="39"/>
        </w:numPr>
        <w:tabs>
          <w:tab w:val="left" w:pos="1080"/>
        </w:tabs>
        <w:rPr>
          <w:szCs w:val="24"/>
          <w:u w:val="none"/>
        </w:rPr>
      </w:pPr>
      <w:r w:rsidRPr="00C8498E">
        <w:rPr>
          <w:b/>
          <w:szCs w:val="24"/>
          <w:u w:val="none"/>
        </w:rPr>
        <w:t>Ex post facto</w:t>
      </w:r>
      <w:r w:rsidRPr="00C8498E">
        <w:rPr>
          <w:szCs w:val="24"/>
          <w:u w:val="none"/>
        </w:rPr>
        <w:t>-A law violates the ex post facto prohibition if it aggravates a crime or makes it greater than it was when committed; permits imposition of a different or more severe punishment than was permissible when the crime was committed; or, changes the legal rules to permit less or different testimony to convict the offender than was required when the crime was committed.</w:t>
      </w:r>
    </w:p>
    <w:p w14:paraId="1312B846" w14:textId="77777777" w:rsidR="002F66B0" w:rsidRPr="00C8498E" w:rsidRDefault="002F66B0">
      <w:pPr>
        <w:rPr>
          <w:sz w:val="24"/>
          <w:szCs w:val="24"/>
        </w:rPr>
      </w:pPr>
    </w:p>
    <w:p w14:paraId="50341CE9" w14:textId="77777777" w:rsidR="002F66B0" w:rsidRPr="00C8498E" w:rsidRDefault="00CF45AD">
      <w:pPr>
        <w:pStyle w:val="Heading2"/>
        <w:tabs>
          <w:tab w:val="left" w:pos="720"/>
        </w:tabs>
        <w:rPr>
          <w:b/>
          <w:szCs w:val="24"/>
        </w:rPr>
      </w:pPr>
      <w:r w:rsidRPr="00C8498E">
        <w:rPr>
          <w:b/>
          <w:szCs w:val="24"/>
          <w:u w:val="none"/>
        </w:rPr>
        <w:t>V</w:t>
      </w:r>
      <w:r w:rsidR="002F66B0" w:rsidRPr="00C8498E">
        <w:rPr>
          <w:b/>
          <w:szCs w:val="24"/>
          <w:u w:val="none"/>
        </w:rPr>
        <w:t>I.</w:t>
      </w:r>
      <w:r w:rsidR="002F66B0" w:rsidRPr="00C8498E">
        <w:rPr>
          <w:b/>
          <w:szCs w:val="24"/>
          <w:u w:val="none"/>
        </w:rPr>
        <w:tab/>
      </w:r>
      <w:r w:rsidR="002F66B0" w:rsidRPr="00C8498E">
        <w:rPr>
          <w:b/>
          <w:szCs w:val="24"/>
        </w:rPr>
        <w:t>MODERN LEGAL TRENDS INVOLVING SEXUAL OFFENDERS</w:t>
      </w:r>
    </w:p>
    <w:p w14:paraId="7A45FB6B"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ind w:left="360"/>
        <w:rPr>
          <w:sz w:val="24"/>
          <w:szCs w:val="24"/>
        </w:rPr>
      </w:pPr>
    </w:p>
    <w:p w14:paraId="69CB43D6" w14:textId="77777777" w:rsidR="002F66B0" w:rsidRPr="00C8498E" w:rsidRDefault="002F66B0" w:rsidP="0018761F">
      <w:pPr>
        <w:numPr>
          <w:ilvl w:val="0"/>
          <w:numId w:val="37"/>
        </w:numPr>
        <w:tabs>
          <w:tab w:val="left" w:pos="0"/>
          <w:tab w:val="left" w:pos="360"/>
          <w:tab w:val="left" w:pos="720"/>
          <w:tab w:val="left" w:pos="1440"/>
          <w:tab w:val="left" w:pos="1800"/>
          <w:tab w:val="left" w:pos="2160"/>
          <w:tab w:val="left" w:pos="2520"/>
          <w:tab w:val="left" w:pos="2880"/>
        </w:tabs>
        <w:rPr>
          <w:sz w:val="24"/>
          <w:szCs w:val="24"/>
        </w:rPr>
      </w:pPr>
      <w:r w:rsidRPr="00C8498E">
        <w:rPr>
          <w:sz w:val="24"/>
          <w:szCs w:val="24"/>
        </w:rPr>
        <w:t xml:space="preserve"> In 1990, Washington State passed the </w:t>
      </w:r>
      <w:r w:rsidRPr="00C8498E">
        <w:rPr>
          <w:b/>
          <w:sz w:val="24"/>
          <w:szCs w:val="24"/>
        </w:rPr>
        <w:t>Community Protection Act, which represented an alternate civil commitment scheme</w:t>
      </w:r>
      <w:r w:rsidRPr="00C8498E">
        <w:rPr>
          <w:sz w:val="24"/>
          <w:szCs w:val="24"/>
        </w:rPr>
        <w:t>.  First state in this time frame to enact a sexually violent predator law.</w:t>
      </w:r>
    </w:p>
    <w:p w14:paraId="35F64E45" w14:textId="77777777" w:rsidR="002F66B0" w:rsidRPr="00C8498E" w:rsidRDefault="002F66B0">
      <w:pPr>
        <w:tabs>
          <w:tab w:val="left" w:pos="0"/>
          <w:tab w:val="left" w:pos="360"/>
          <w:tab w:val="left" w:pos="720"/>
          <w:tab w:val="left" w:pos="1080"/>
          <w:tab w:val="left" w:pos="1440"/>
          <w:tab w:val="left" w:pos="1800"/>
          <w:tab w:val="left" w:pos="2160"/>
          <w:tab w:val="left" w:pos="2520"/>
          <w:tab w:val="left" w:pos="2880"/>
        </w:tabs>
        <w:ind w:left="720"/>
        <w:rPr>
          <w:sz w:val="24"/>
          <w:szCs w:val="24"/>
        </w:rPr>
      </w:pPr>
    </w:p>
    <w:p w14:paraId="45258BA0" w14:textId="77777777" w:rsidR="002F66B0" w:rsidRPr="00C8498E" w:rsidRDefault="002F66B0" w:rsidP="0018761F">
      <w:pPr>
        <w:numPr>
          <w:ilvl w:val="0"/>
          <w:numId w:val="19"/>
        </w:numPr>
        <w:tabs>
          <w:tab w:val="clear" w:pos="1080"/>
          <w:tab w:val="left" w:pos="0"/>
          <w:tab w:val="left" w:pos="720"/>
          <w:tab w:val="num" w:pos="1440"/>
          <w:tab w:val="left" w:pos="1800"/>
          <w:tab w:val="left" w:pos="2160"/>
          <w:tab w:val="left" w:pos="2520"/>
          <w:tab w:val="left" w:pos="2880"/>
        </w:tabs>
        <w:ind w:left="1440"/>
        <w:rPr>
          <w:sz w:val="24"/>
          <w:szCs w:val="24"/>
        </w:rPr>
      </w:pPr>
      <w:r w:rsidRPr="00C8498E">
        <w:rPr>
          <w:sz w:val="24"/>
          <w:szCs w:val="24"/>
        </w:rPr>
        <w:t xml:space="preserve">Prompted by the case of Earl Shriner.  In 1989, 2 years after serving a 10- year sentence for kidnapping and assaulting two teenage girls. Shriner had been the subject of civil commitment but the petition was denied because there was no showing of the recent overt act needed to establish his dangerousness. After his release, Shriner raped and strangled a 7-year-old boy, cut off his penis, and left him in the woods to die. </w:t>
      </w:r>
    </w:p>
    <w:p w14:paraId="4C6A5BCE" w14:textId="77777777" w:rsidR="002F66B0" w:rsidRPr="00C8498E" w:rsidRDefault="002F66B0">
      <w:pPr>
        <w:tabs>
          <w:tab w:val="left" w:pos="0"/>
          <w:tab w:val="left" w:pos="720"/>
          <w:tab w:val="left" w:pos="1800"/>
          <w:tab w:val="left" w:pos="2160"/>
          <w:tab w:val="left" w:pos="2520"/>
          <w:tab w:val="left" w:pos="2880"/>
        </w:tabs>
        <w:ind w:left="1080"/>
        <w:rPr>
          <w:sz w:val="24"/>
          <w:szCs w:val="24"/>
        </w:rPr>
      </w:pPr>
    </w:p>
    <w:p w14:paraId="2750D025" w14:textId="77777777" w:rsidR="002F66B0" w:rsidRPr="00C8498E" w:rsidRDefault="002F66B0" w:rsidP="0018761F">
      <w:pPr>
        <w:numPr>
          <w:ilvl w:val="0"/>
          <w:numId w:val="19"/>
        </w:numPr>
        <w:tabs>
          <w:tab w:val="clear" w:pos="1080"/>
          <w:tab w:val="left" w:pos="0"/>
          <w:tab w:val="left" w:pos="720"/>
          <w:tab w:val="num" w:pos="1440"/>
          <w:tab w:val="left" w:pos="1800"/>
          <w:tab w:val="left" w:pos="2160"/>
          <w:tab w:val="left" w:pos="2520"/>
          <w:tab w:val="left" w:pos="2880"/>
        </w:tabs>
        <w:ind w:left="1440"/>
        <w:rPr>
          <w:sz w:val="24"/>
          <w:szCs w:val="24"/>
        </w:rPr>
      </w:pPr>
      <w:r w:rsidRPr="00C8498E">
        <w:rPr>
          <w:sz w:val="24"/>
          <w:szCs w:val="24"/>
        </w:rPr>
        <w:t xml:space="preserve">The Community Protection Act established a new civil commitment law for “sexually violent predators” </w:t>
      </w:r>
      <w:r w:rsidRPr="00C8498E">
        <w:rPr>
          <w:i/>
          <w:sz w:val="24"/>
          <w:szCs w:val="24"/>
        </w:rPr>
        <w:t>after</w:t>
      </w:r>
      <w:r w:rsidRPr="00C8498E">
        <w:rPr>
          <w:sz w:val="24"/>
          <w:szCs w:val="24"/>
        </w:rPr>
        <w:t xml:space="preserve"> their sentence completed.   Statute stated target group was made up of individuals “who do not have a mental disease or defect that renders them appropriate for the existing involuntary treatment act.”</w:t>
      </w:r>
    </w:p>
    <w:p w14:paraId="624DDAE7" w14:textId="77777777" w:rsidR="002F66B0" w:rsidRPr="00C8498E" w:rsidRDefault="002F66B0">
      <w:pPr>
        <w:tabs>
          <w:tab w:val="left" w:pos="0"/>
          <w:tab w:val="left" w:pos="720"/>
          <w:tab w:val="left" w:pos="1800"/>
          <w:tab w:val="left" w:pos="2160"/>
          <w:tab w:val="left" w:pos="2520"/>
          <w:tab w:val="left" w:pos="2880"/>
        </w:tabs>
        <w:rPr>
          <w:sz w:val="24"/>
          <w:szCs w:val="24"/>
        </w:rPr>
      </w:pPr>
    </w:p>
    <w:p w14:paraId="5FD3CA59" w14:textId="77777777" w:rsidR="002F66B0" w:rsidRPr="00C8498E" w:rsidRDefault="002F66B0" w:rsidP="0018761F">
      <w:pPr>
        <w:numPr>
          <w:ilvl w:val="0"/>
          <w:numId w:val="19"/>
        </w:numPr>
        <w:tabs>
          <w:tab w:val="clear" w:pos="1080"/>
          <w:tab w:val="left" w:pos="0"/>
          <w:tab w:val="left" w:pos="720"/>
          <w:tab w:val="num" w:pos="1440"/>
          <w:tab w:val="left" w:pos="1800"/>
          <w:tab w:val="left" w:pos="2160"/>
          <w:tab w:val="left" w:pos="2520"/>
          <w:tab w:val="left" w:pos="2880"/>
        </w:tabs>
        <w:ind w:left="1440"/>
        <w:rPr>
          <w:sz w:val="24"/>
          <w:szCs w:val="24"/>
        </w:rPr>
      </w:pPr>
      <w:r w:rsidRPr="00C8498E">
        <w:rPr>
          <w:sz w:val="24"/>
          <w:szCs w:val="24"/>
        </w:rPr>
        <w:t>The legislature noted that “in contrast to persons appropriate for civil commitment… sexually violent predators generally have antisocial personality features which are unamenable to existing treatment modalities and those features render them likely to engage in sexually violent behaviors.”</w:t>
      </w:r>
    </w:p>
    <w:p w14:paraId="5B06B0E4" w14:textId="77777777" w:rsidR="002F66B0" w:rsidRPr="00C8498E" w:rsidRDefault="002F66B0">
      <w:pPr>
        <w:tabs>
          <w:tab w:val="left" w:pos="0"/>
          <w:tab w:val="left" w:pos="720"/>
          <w:tab w:val="left" w:pos="1800"/>
          <w:tab w:val="left" w:pos="2160"/>
          <w:tab w:val="left" w:pos="2520"/>
          <w:tab w:val="left" w:pos="2880"/>
        </w:tabs>
        <w:rPr>
          <w:sz w:val="24"/>
          <w:szCs w:val="24"/>
        </w:rPr>
      </w:pPr>
    </w:p>
    <w:p w14:paraId="2ABCFEA2" w14:textId="77777777" w:rsidR="002F66B0" w:rsidRPr="00C8498E" w:rsidRDefault="002F66B0" w:rsidP="0018761F">
      <w:pPr>
        <w:numPr>
          <w:ilvl w:val="0"/>
          <w:numId w:val="19"/>
        </w:numPr>
        <w:tabs>
          <w:tab w:val="clear" w:pos="1080"/>
          <w:tab w:val="left" w:pos="0"/>
          <w:tab w:val="left" w:pos="720"/>
          <w:tab w:val="num" w:pos="1440"/>
          <w:tab w:val="left" w:pos="1800"/>
          <w:tab w:val="left" w:pos="2160"/>
          <w:tab w:val="left" w:pos="2520"/>
          <w:tab w:val="left" w:pos="2880"/>
        </w:tabs>
        <w:ind w:left="1440"/>
        <w:rPr>
          <w:sz w:val="24"/>
          <w:szCs w:val="24"/>
        </w:rPr>
      </w:pPr>
      <w:r w:rsidRPr="00C8498E">
        <w:rPr>
          <w:sz w:val="24"/>
          <w:szCs w:val="24"/>
        </w:rPr>
        <w:t xml:space="preserve">According to the statute, a sexually violent predator is a person “who has been convicted of or charged with a crime of sexual violence and who suffers from a </w:t>
      </w:r>
      <w:r w:rsidRPr="00C8498E">
        <w:rPr>
          <w:b/>
          <w:sz w:val="24"/>
          <w:szCs w:val="24"/>
        </w:rPr>
        <w:t>mental abnormality</w:t>
      </w:r>
      <w:r w:rsidRPr="00C8498E">
        <w:rPr>
          <w:sz w:val="24"/>
          <w:szCs w:val="24"/>
        </w:rPr>
        <w:t xml:space="preserve"> or </w:t>
      </w:r>
      <w:r w:rsidRPr="00C8498E">
        <w:rPr>
          <w:b/>
          <w:sz w:val="24"/>
          <w:szCs w:val="24"/>
        </w:rPr>
        <w:t>personality disorder</w:t>
      </w:r>
      <w:r w:rsidRPr="00C8498E">
        <w:rPr>
          <w:sz w:val="24"/>
          <w:szCs w:val="24"/>
        </w:rPr>
        <w:t xml:space="preserve"> which makes the person likely to engage in predatory acts of sexual violence.” </w:t>
      </w:r>
    </w:p>
    <w:p w14:paraId="2F816498" w14:textId="77777777" w:rsidR="002F66B0" w:rsidRPr="00C8498E" w:rsidRDefault="002F66B0">
      <w:pPr>
        <w:numPr>
          <w:ilvl w:val="12"/>
          <w:numId w:val="0"/>
        </w:numPr>
        <w:tabs>
          <w:tab w:val="left" w:pos="360"/>
          <w:tab w:val="left" w:pos="1080"/>
          <w:tab w:val="left" w:pos="1440"/>
          <w:tab w:val="left" w:pos="1800"/>
          <w:tab w:val="left" w:pos="2160"/>
          <w:tab w:val="left" w:pos="2520"/>
          <w:tab w:val="left" w:pos="2880"/>
        </w:tabs>
        <w:rPr>
          <w:sz w:val="24"/>
          <w:szCs w:val="24"/>
        </w:rPr>
      </w:pPr>
    </w:p>
    <w:p w14:paraId="11FCE999" w14:textId="77777777" w:rsidR="002F66B0" w:rsidRPr="00C8498E" w:rsidRDefault="002F66B0">
      <w:pPr>
        <w:pStyle w:val="Heading8"/>
        <w:numPr>
          <w:ilvl w:val="0"/>
          <w:numId w:val="0"/>
        </w:numPr>
        <w:ind w:left="1080" w:hanging="360"/>
        <w:rPr>
          <w:szCs w:val="24"/>
        </w:rPr>
      </w:pPr>
      <w:r w:rsidRPr="00C8498E">
        <w:rPr>
          <w:b w:val="0"/>
          <w:szCs w:val="24"/>
          <w:u w:val="none"/>
        </w:rPr>
        <w:t>B.</w:t>
      </w:r>
      <w:r w:rsidRPr="00C8498E">
        <w:rPr>
          <w:b w:val="0"/>
          <w:szCs w:val="24"/>
          <w:u w:val="none"/>
        </w:rPr>
        <w:tab/>
        <w:t>*</w:t>
      </w:r>
      <w:r w:rsidRPr="00C8498E">
        <w:rPr>
          <w:i/>
          <w:iCs/>
          <w:szCs w:val="24"/>
        </w:rPr>
        <w:t>Hendricks v. Kansas</w:t>
      </w:r>
      <w:r w:rsidRPr="00C8498E">
        <w:rPr>
          <w:szCs w:val="24"/>
        </w:rPr>
        <w:t xml:space="preserve">, </w:t>
      </w:r>
      <w:r w:rsidRPr="00C8498E">
        <w:rPr>
          <w:szCs w:val="24"/>
          <w:u w:val="none"/>
        </w:rPr>
        <w:t>US Supreme Court, 1997</w:t>
      </w:r>
    </w:p>
    <w:p w14:paraId="2E9A45E9" w14:textId="77777777" w:rsidR="002F66B0" w:rsidRPr="00C8498E" w:rsidRDefault="002F66B0">
      <w:pPr>
        <w:tabs>
          <w:tab w:val="left" w:pos="360"/>
          <w:tab w:val="left" w:pos="720"/>
          <w:tab w:val="left" w:pos="1080"/>
          <w:tab w:val="left" w:pos="1800"/>
          <w:tab w:val="left" w:pos="2160"/>
          <w:tab w:val="left" w:pos="2520"/>
          <w:tab w:val="left" w:pos="2880"/>
        </w:tabs>
        <w:ind w:left="720"/>
        <w:rPr>
          <w:sz w:val="24"/>
          <w:szCs w:val="24"/>
        </w:rPr>
      </w:pPr>
    </w:p>
    <w:p w14:paraId="6F78BF61"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 xml:space="preserve">In 1994, Kansas enacted the Sexually Violent Predator Act, which establishes procedures for the civil commitment of persons who, due to a “mental abnormality” or a “personality disorder,” are likely to engage in “predatory acts of sexual violence.” </w:t>
      </w:r>
    </w:p>
    <w:p w14:paraId="0652CDE0"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31B0B190"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 xml:space="preserve">A mental abnormality was defined as “a congenital or acquired condition affecting the emotional or volitional capacity which predisposes a person to commit sexually violent offenses in a degree constituting such person a menace to the health and safety of others.”  </w:t>
      </w:r>
    </w:p>
    <w:p w14:paraId="6298BB13"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184DB8F9"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 xml:space="preserve">Leroy Hendricks had a long history of sexually molesting children and was scheduled for release shortly before the Act became law. As Hendricks was concluding his prison term for prior pedophilic acts, a jury determined that he suffered from pedophilia, and that pedophilia qualifies as a “mental abnormality” under the Act.  </w:t>
      </w:r>
    </w:p>
    <w:p w14:paraId="78BDDF9A"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27380B29"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Hendricks challenged his commitment on substantive due process, double jeopardy, and ex post facto grounds.</w:t>
      </w:r>
    </w:p>
    <w:p w14:paraId="2C10F33F"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21507914"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The Kansas Supreme Court invalidated the act on the ground that the “mental abnormality” did not satisfy what it perceived to be the “substantive due process requirement” because involuntary civil commitment must be predicated on a “mental illness” finding.  Kansas appealed the case to the US Supreme Court.</w:t>
      </w:r>
    </w:p>
    <w:p w14:paraId="2741A8CB"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1CF533E3" w14:textId="77777777" w:rsidR="002F66B0" w:rsidRPr="00C8498E" w:rsidRDefault="002F66B0" w:rsidP="002F66B0">
      <w:pPr>
        <w:numPr>
          <w:ilvl w:val="0"/>
          <w:numId w:val="22"/>
        </w:numPr>
        <w:tabs>
          <w:tab w:val="left" w:pos="360"/>
          <w:tab w:val="left" w:pos="720"/>
          <w:tab w:val="left" w:pos="1080"/>
          <w:tab w:val="left" w:pos="1800"/>
          <w:tab w:val="left" w:pos="2160"/>
          <w:tab w:val="left" w:pos="2520"/>
          <w:tab w:val="left" w:pos="2880"/>
        </w:tabs>
        <w:rPr>
          <w:sz w:val="24"/>
          <w:szCs w:val="24"/>
        </w:rPr>
      </w:pPr>
      <w:r w:rsidRPr="00C8498E">
        <w:rPr>
          <w:sz w:val="24"/>
          <w:szCs w:val="24"/>
        </w:rPr>
        <w:t>US Supreme Court held (5-4) that the Kansas statute was not unconstitutional. Key points include:</w:t>
      </w:r>
    </w:p>
    <w:p w14:paraId="05D45187" w14:textId="77777777" w:rsidR="002F66B0" w:rsidRPr="00C8498E" w:rsidRDefault="002F66B0">
      <w:pPr>
        <w:tabs>
          <w:tab w:val="left" w:pos="360"/>
          <w:tab w:val="left" w:pos="720"/>
          <w:tab w:val="left" w:pos="1080"/>
          <w:tab w:val="left" w:pos="1800"/>
          <w:tab w:val="left" w:pos="2160"/>
          <w:tab w:val="left" w:pos="2520"/>
          <w:tab w:val="left" w:pos="2880"/>
        </w:tabs>
        <w:rPr>
          <w:sz w:val="24"/>
          <w:szCs w:val="24"/>
        </w:rPr>
      </w:pPr>
    </w:p>
    <w:p w14:paraId="3D485526" w14:textId="77777777" w:rsidR="002F66B0" w:rsidRPr="00C8498E" w:rsidRDefault="002F66B0" w:rsidP="002F66B0">
      <w:pPr>
        <w:numPr>
          <w:ilvl w:val="0"/>
          <w:numId w:val="12"/>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b/>
          <w:sz w:val="24"/>
          <w:szCs w:val="24"/>
        </w:rPr>
        <w:t>Substantive due process not violated</w:t>
      </w:r>
      <w:r w:rsidRPr="00C8498E">
        <w:rPr>
          <w:sz w:val="24"/>
          <w:szCs w:val="24"/>
        </w:rPr>
        <w:t xml:space="preserve"> as the term “mental illness” is not required.  Court stated, “We have never required State legislatures to adopt any particular nomenclature in drafting civil commitment statutes.  Rather, we have traditionally left to legislators the task of defining terms of a medical nature that have legal significance.”</w:t>
      </w:r>
    </w:p>
    <w:p w14:paraId="1AF779FC"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1800"/>
        <w:rPr>
          <w:sz w:val="24"/>
          <w:szCs w:val="24"/>
        </w:rPr>
      </w:pPr>
    </w:p>
    <w:p w14:paraId="230F7098" w14:textId="77777777" w:rsidR="002F66B0" w:rsidRPr="00C8498E" w:rsidRDefault="002F66B0" w:rsidP="002F66B0">
      <w:pPr>
        <w:numPr>
          <w:ilvl w:val="0"/>
          <w:numId w:val="12"/>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b/>
          <w:sz w:val="24"/>
          <w:szCs w:val="24"/>
        </w:rPr>
        <w:t>Double jeopardy and ex post facto clause not violated</w:t>
      </w:r>
      <w:r w:rsidRPr="00C8498E">
        <w:rPr>
          <w:sz w:val="24"/>
          <w:szCs w:val="24"/>
        </w:rPr>
        <w:t>.  Double jeopardy and ex post facto clauses are constitutional protections implicated only if the act is punitive.  Court held that the Act was civil and not criminal.</w:t>
      </w:r>
    </w:p>
    <w:p w14:paraId="225F4BF7"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1800"/>
        <w:rPr>
          <w:sz w:val="24"/>
          <w:szCs w:val="24"/>
        </w:rPr>
      </w:pPr>
    </w:p>
    <w:p w14:paraId="3CF206EA" w14:textId="77777777" w:rsidR="002F66B0" w:rsidRPr="00C8498E" w:rsidRDefault="002F66B0" w:rsidP="002F66B0">
      <w:pPr>
        <w:numPr>
          <w:ilvl w:val="0"/>
          <w:numId w:val="12"/>
        </w:numPr>
        <w:tabs>
          <w:tab w:val="left" w:pos="360"/>
          <w:tab w:val="left" w:pos="720"/>
          <w:tab w:val="left" w:pos="1080"/>
          <w:tab w:val="left" w:pos="1440"/>
          <w:tab w:val="left" w:pos="1800"/>
          <w:tab w:val="left" w:pos="2160"/>
          <w:tab w:val="left" w:pos="2520"/>
          <w:tab w:val="left" w:pos="2880"/>
        </w:tabs>
        <w:ind w:left="1800"/>
        <w:rPr>
          <w:sz w:val="24"/>
          <w:szCs w:val="24"/>
        </w:rPr>
      </w:pPr>
      <w:r w:rsidRPr="00C8498E">
        <w:rPr>
          <w:b/>
          <w:sz w:val="24"/>
          <w:szCs w:val="24"/>
        </w:rPr>
        <w:t>Failure to offer treatment does not mean Act is punitive-</w:t>
      </w:r>
      <w:r w:rsidRPr="00C8498E">
        <w:rPr>
          <w:sz w:val="24"/>
          <w:szCs w:val="24"/>
        </w:rPr>
        <w:t>Justice Thomas wrote, “We have never held that the Constitution prevents a state from civilly detaining those for whom no treatment is available, but who nevertheless pose a danger to others.”</w:t>
      </w:r>
    </w:p>
    <w:p w14:paraId="2C002416" w14:textId="77777777" w:rsidR="002F66B0" w:rsidRDefault="002F66B0">
      <w:pPr>
        <w:tabs>
          <w:tab w:val="left" w:pos="360"/>
          <w:tab w:val="left" w:pos="720"/>
          <w:tab w:val="left" w:pos="1080"/>
          <w:tab w:val="left" w:pos="1440"/>
          <w:tab w:val="left" w:pos="2160"/>
          <w:tab w:val="left" w:pos="2520"/>
          <w:tab w:val="left" w:pos="2880"/>
        </w:tabs>
        <w:rPr>
          <w:sz w:val="24"/>
          <w:szCs w:val="24"/>
        </w:rPr>
      </w:pPr>
      <w:r w:rsidRPr="00C8498E">
        <w:rPr>
          <w:sz w:val="24"/>
          <w:szCs w:val="24"/>
        </w:rPr>
        <w:tab/>
      </w:r>
    </w:p>
    <w:p w14:paraId="1C753B1C" w14:textId="77777777" w:rsidR="008C5C87" w:rsidRDefault="008C5C87">
      <w:pPr>
        <w:tabs>
          <w:tab w:val="left" w:pos="360"/>
          <w:tab w:val="left" w:pos="720"/>
          <w:tab w:val="left" w:pos="1080"/>
          <w:tab w:val="left" w:pos="1440"/>
          <w:tab w:val="left" w:pos="2160"/>
          <w:tab w:val="left" w:pos="2520"/>
          <w:tab w:val="left" w:pos="2880"/>
        </w:tabs>
        <w:rPr>
          <w:sz w:val="24"/>
          <w:szCs w:val="24"/>
        </w:rPr>
      </w:pPr>
    </w:p>
    <w:p w14:paraId="58694FDA" w14:textId="77777777" w:rsidR="008C5C87" w:rsidRDefault="008C5C87">
      <w:pPr>
        <w:tabs>
          <w:tab w:val="left" w:pos="360"/>
          <w:tab w:val="left" w:pos="720"/>
          <w:tab w:val="left" w:pos="1080"/>
          <w:tab w:val="left" w:pos="1440"/>
          <w:tab w:val="left" w:pos="2160"/>
          <w:tab w:val="left" w:pos="2520"/>
          <w:tab w:val="left" w:pos="2880"/>
        </w:tabs>
        <w:rPr>
          <w:sz w:val="24"/>
          <w:szCs w:val="24"/>
        </w:rPr>
      </w:pPr>
    </w:p>
    <w:p w14:paraId="5B293E41" w14:textId="77777777" w:rsidR="008C5C87" w:rsidRDefault="008C5C87">
      <w:pPr>
        <w:tabs>
          <w:tab w:val="left" w:pos="360"/>
          <w:tab w:val="left" w:pos="720"/>
          <w:tab w:val="left" w:pos="1080"/>
          <w:tab w:val="left" w:pos="1440"/>
          <w:tab w:val="left" w:pos="2160"/>
          <w:tab w:val="left" w:pos="2520"/>
          <w:tab w:val="left" w:pos="2880"/>
        </w:tabs>
        <w:rPr>
          <w:sz w:val="24"/>
          <w:szCs w:val="24"/>
        </w:rPr>
      </w:pPr>
    </w:p>
    <w:p w14:paraId="58461835" w14:textId="77777777" w:rsidR="008C5C87" w:rsidRDefault="008C5C87">
      <w:pPr>
        <w:tabs>
          <w:tab w:val="left" w:pos="360"/>
          <w:tab w:val="left" w:pos="720"/>
          <w:tab w:val="left" w:pos="1080"/>
          <w:tab w:val="left" w:pos="1440"/>
          <w:tab w:val="left" w:pos="2160"/>
          <w:tab w:val="left" w:pos="2520"/>
          <w:tab w:val="left" w:pos="2880"/>
        </w:tabs>
        <w:rPr>
          <w:sz w:val="24"/>
          <w:szCs w:val="24"/>
        </w:rPr>
      </w:pPr>
    </w:p>
    <w:p w14:paraId="141B85DE" w14:textId="77777777" w:rsidR="008C5C87" w:rsidRDefault="008C5C87">
      <w:pPr>
        <w:tabs>
          <w:tab w:val="left" w:pos="360"/>
          <w:tab w:val="left" w:pos="720"/>
          <w:tab w:val="left" w:pos="1080"/>
          <w:tab w:val="left" w:pos="1440"/>
          <w:tab w:val="left" w:pos="2160"/>
          <w:tab w:val="left" w:pos="2520"/>
          <w:tab w:val="left" w:pos="2880"/>
        </w:tabs>
        <w:rPr>
          <w:sz w:val="24"/>
          <w:szCs w:val="24"/>
        </w:rPr>
      </w:pPr>
    </w:p>
    <w:p w14:paraId="7EEB5C9A" w14:textId="77777777" w:rsidR="008C5C87" w:rsidRPr="00C8498E" w:rsidRDefault="008C5C87">
      <w:pPr>
        <w:tabs>
          <w:tab w:val="left" w:pos="360"/>
          <w:tab w:val="left" w:pos="720"/>
          <w:tab w:val="left" w:pos="1080"/>
          <w:tab w:val="left" w:pos="1440"/>
          <w:tab w:val="left" w:pos="2160"/>
          <w:tab w:val="left" w:pos="2520"/>
          <w:tab w:val="left" w:pos="2880"/>
        </w:tabs>
        <w:rPr>
          <w:sz w:val="24"/>
          <w:szCs w:val="24"/>
        </w:rPr>
      </w:pPr>
    </w:p>
    <w:p w14:paraId="264C80AD" w14:textId="77777777" w:rsidR="002F66B0" w:rsidRPr="00C8498E" w:rsidRDefault="00CF45AD" w:rsidP="002F66B0">
      <w:pPr>
        <w:tabs>
          <w:tab w:val="left" w:pos="360"/>
          <w:tab w:val="left" w:pos="720"/>
          <w:tab w:val="left" w:pos="1080"/>
          <w:tab w:val="left" w:pos="1440"/>
          <w:tab w:val="left" w:pos="1800"/>
          <w:tab w:val="left" w:pos="2160"/>
          <w:tab w:val="left" w:pos="2520"/>
          <w:tab w:val="left" w:pos="2880"/>
        </w:tabs>
        <w:rPr>
          <w:b/>
          <w:sz w:val="24"/>
          <w:szCs w:val="24"/>
        </w:rPr>
      </w:pPr>
      <w:r w:rsidRPr="00C8498E">
        <w:rPr>
          <w:b/>
          <w:sz w:val="24"/>
          <w:szCs w:val="24"/>
        </w:rPr>
        <w:lastRenderedPageBreak/>
        <w:t>V</w:t>
      </w:r>
      <w:r w:rsidR="002F66B0" w:rsidRPr="00C8498E">
        <w:rPr>
          <w:b/>
          <w:sz w:val="24"/>
          <w:szCs w:val="24"/>
        </w:rPr>
        <w:t>II.</w:t>
      </w:r>
      <w:r w:rsidR="002F66B0" w:rsidRPr="00C8498E">
        <w:rPr>
          <w:b/>
          <w:sz w:val="24"/>
          <w:szCs w:val="24"/>
        </w:rPr>
        <w:tab/>
      </w:r>
      <w:r w:rsidR="002F66B0" w:rsidRPr="00C8498E">
        <w:rPr>
          <w:b/>
          <w:sz w:val="24"/>
          <w:szCs w:val="24"/>
          <w:u w:val="single"/>
        </w:rPr>
        <w:t xml:space="preserve">UPDATES FOLLOWING </w:t>
      </w:r>
      <w:r w:rsidR="002F66B0" w:rsidRPr="00C8498E">
        <w:rPr>
          <w:b/>
          <w:i/>
          <w:sz w:val="24"/>
          <w:szCs w:val="24"/>
          <w:u w:val="single"/>
        </w:rPr>
        <w:t>HENDRICKS</w:t>
      </w:r>
      <w:r w:rsidR="002F66B0" w:rsidRPr="00C8498E">
        <w:rPr>
          <w:b/>
          <w:sz w:val="24"/>
          <w:szCs w:val="24"/>
          <w:u w:val="single"/>
        </w:rPr>
        <w:t>’ DECISION</w:t>
      </w:r>
    </w:p>
    <w:p w14:paraId="5FF122B8" w14:textId="77777777" w:rsidR="002F66B0" w:rsidRPr="00C8498E" w:rsidRDefault="002F66B0">
      <w:pPr>
        <w:rPr>
          <w:b/>
          <w:sz w:val="24"/>
          <w:szCs w:val="24"/>
          <w:u w:val="single"/>
        </w:rPr>
      </w:pPr>
    </w:p>
    <w:p w14:paraId="40CDDDB0" w14:textId="77777777" w:rsidR="002F66B0" w:rsidRPr="00C8498E" w:rsidRDefault="002F66B0">
      <w:pPr>
        <w:ind w:left="1080" w:hanging="360"/>
        <w:rPr>
          <w:i/>
          <w:sz w:val="24"/>
          <w:szCs w:val="24"/>
          <w:u w:val="single"/>
        </w:rPr>
      </w:pPr>
      <w:r w:rsidRPr="00C8498E">
        <w:rPr>
          <w:sz w:val="24"/>
          <w:szCs w:val="24"/>
        </w:rPr>
        <w:t xml:space="preserve">A.  </w:t>
      </w:r>
      <w:r w:rsidRPr="00C8498E">
        <w:rPr>
          <w:b/>
          <w:sz w:val="24"/>
          <w:szCs w:val="24"/>
        </w:rPr>
        <w:t>*</w:t>
      </w:r>
      <w:r w:rsidRPr="00C8498E">
        <w:rPr>
          <w:b/>
          <w:bCs/>
          <w:i/>
          <w:iCs/>
          <w:sz w:val="24"/>
          <w:szCs w:val="24"/>
          <w:u w:val="single"/>
        </w:rPr>
        <w:t>Kansas v. Crane</w:t>
      </w:r>
      <w:r w:rsidRPr="00C8498E">
        <w:rPr>
          <w:b/>
          <w:bCs/>
          <w:sz w:val="24"/>
          <w:szCs w:val="24"/>
        </w:rPr>
        <w:t>, US Supreme Court, 2002</w:t>
      </w:r>
    </w:p>
    <w:p w14:paraId="34BE718B" w14:textId="77777777" w:rsidR="002F66B0" w:rsidRPr="00C8498E" w:rsidRDefault="002F66B0">
      <w:pPr>
        <w:ind w:left="900" w:hanging="360"/>
        <w:rPr>
          <w:sz w:val="24"/>
          <w:szCs w:val="24"/>
        </w:rPr>
      </w:pPr>
    </w:p>
    <w:p w14:paraId="0916BBB7" w14:textId="77777777" w:rsidR="002F66B0" w:rsidRPr="00C8498E" w:rsidRDefault="002F66B0" w:rsidP="0018761F">
      <w:pPr>
        <w:numPr>
          <w:ilvl w:val="3"/>
          <w:numId w:val="43"/>
        </w:numPr>
        <w:tabs>
          <w:tab w:val="clear" w:pos="1530"/>
          <w:tab w:val="num" w:pos="-630"/>
        </w:tabs>
        <w:ind w:left="1440"/>
        <w:rPr>
          <w:sz w:val="24"/>
          <w:szCs w:val="24"/>
        </w:rPr>
      </w:pPr>
      <w:r w:rsidRPr="00C8498E">
        <w:rPr>
          <w:sz w:val="24"/>
          <w:szCs w:val="24"/>
        </w:rPr>
        <w:t>Michael Crane was convicted of lewd and lascivious behavior and pleaded guilty to aggravated sexual battery.  He was diagnosed with exhibitionism and antisocial personality disorder.</w:t>
      </w:r>
    </w:p>
    <w:p w14:paraId="482C0344" w14:textId="77777777" w:rsidR="002F66B0" w:rsidRPr="00C8498E" w:rsidRDefault="002F66B0">
      <w:pPr>
        <w:ind w:left="1080"/>
        <w:rPr>
          <w:sz w:val="24"/>
          <w:szCs w:val="24"/>
        </w:rPr>
      </w:pPr>
    </w:p>
    <w:p w14:paraId="5B8632D9" w14:textId="77777777" w:rsidR="002F66B0" w:rsidRPr="00C8498E" w:rsidRDefault="002F66B0" w:rsidP="0018761F">
      <w:pPr>
        <w:numPr>
          <w:ilvl w:val="3"/>
          <w:numId w:val="43"/>
        </w:numPr>
        <w:tabs>
          <w:tab w:val="clear" w:pos="1530"/>
          <w:tab w:val="num" w:pos="-630"/>
        </w:tabs>
        <w:ind w:left="1440"/>
        <w:rPr>
          <w:sz w:val="24"/>
          <w:szCs w:val="24"/>
        </w:rPr>
      </w:pPr>
      <w:r w:rsidRPr="00C8498E">
        <w:rPr>
          <w:sz w:val="24"/>
          <w:szCs w:val="24"/>
        </w:rPr>
        <w:t xml:space="preserve">Under the Kansas SVP Act, Mr. Crane was committed as a SVP.  The Kansas Supreme Court reversed the trial court’s commitment arguing that the previous US Supreme Court decision in </w:t>
      </w:r>
      <w:r w:rsidRPr="00C8498E">
        <w:rPr>
          <w:i/>
          <w:iCs/>
          <w:sz w:val="24"/>
          <w:szCs w:val="24"/>
        </w:rPr>
        <w:t>Hendricks</w:t>
      </w:r>
      <w:r w:rsidRPr="00C8498E">
        <w:rPr>
          <w:sz w:val="24"/>
          <w:szCs w:val="24"/>
        </w:rPr>
        <w:t xml:space="preserve"> required the State to prove that Mr. Crane had a complete lack of control regarding his risk of future dangerous behavior.  In addition, the Kansas Supreme Court argued that although Mr. Crane may have an emotional disorder, he did not suffer from a disorder of volition and therefore to commit him would violate his 14</w:t>
      </w:r>
      <w:r w:rsidRPr="00C8498E">
        <w:rPr>
          <w:sz w:val="24"/>
          <w:szCs w:val="24"/>
          <w:vertAlign w:val="superscript"/>
        </w:rPr>
        <w:t>th</w:t>
      </w:r>
      <w:r w:rsidRPr="00C8498E">
        <w:rPr>
          <w:sz w:val="24"/>
          <w:szCs w:val="24"/>
        </w:rPr>
        <w:t xml:space="preserve"> amendment due process rights.</w:t>
      </w:r>
    </w:p>
    <w:p w14:paraId="4659A54B" w14:textId="77777777" w:rsidR="002F66B0" w:rsidRPr="00C8498E" w:rsidRDefault="002F66B0">
      <w:pPr>
        <w:rPr>
          <w:sz w:val="24"/>
          <w:szCs w:val="24"/>
        </w:rPr>
      </w:pPr>
    </w:p>
    <w:p w14:paraId="78270EC0" w14:textId="77777777" w:rsidR="002F66B0" w:rsidRPr="00C8498E" w:rsidRDefault="002F66B0" w:rsidP="0018761F">
      <w:pPr>
        <w:numPr>
          <w:ilvl w:val="3"/>
          <w:numId w:val="43"/>
        </w:numPr>
        <w:tabs>
          <w:tab w:val="clear" w:pos="1530"/>
          <w:tab w:val="num" w:pos="-630"/>
        </w:tabs>
        <w:ind w:left="1440"/>
        <w:rPr>
          <w:sz w:val="24"/>
          <w:szCs w:val="24"/>
        </w:rPr>
      </w:pPr>
      <w:r w:rsidRPr="00C8498E">
        <w:rPr>
          <w:sz w:val="24"/>
          <w:szCs w:val="24"/>
        </w:rPr>
        <w:t xml:space="preserve">The US Supreme Court vacated the Kansas Supreme Court and remanded the case.  The US Supreme court held that in </w:t>
      </w:r>
      <w:r w:rsidRPr="00C8498E">
        <w:rPr>
          <w:sz w:val="24"/>
          <w:szCs w:val="24"/>
          <w:u w:val="single"/>
        </w:rPr>
        <w:t>Hendricks</w:t>
      </w:r>
      <w:r w:rsidRPr="00C8498E">
        <w:rPr>
          <w:sz w:val="24"/>
          <w:szCs w:val="24"/>
        </w:rPr>
        <w:t>, they did not require a finding of complete lack of control in order for the Kansas SVP Act to be constitutional.  The Court also stated that they had not distinguished in the past between emotional and volitional disorders and “had no occasion to do so here.”</w:t>
      </w:r>
    </w:p>
    <w:p w14:paraId="0D6DDA28" w14:textId="77777777" w:rsidR="002F66B0" w:rsidRPr="00C8498E" w:rsidRDefault="002F66B0">
      <w:pPr>
        <w:ind w:left="900" w:hanging="360"/>
        <w:rPr>
          <w:bCs/>
          <w:sz w:val="24"/>
          <w:szCs w:val="24"/>
        </w:rPr>
      </w:pPr>
    </w:p>
    <w:p w14:paraId="4A56F47E" w14:textId="77777777" w:rsidR="002F66B0" w:rsidRPr="00C8498E" w:rsidRDefault="002F66B0" w:rsidP="002F66B0">
      <w:pPr>
        <w:pStyle w:val="Heading8"/>
        <w:numPr>
          <w:ilvl w:val="0"/>
          <w:numId w:val="37"/>
        </w:numPr>
        <w:tabs>
          <w:tab w:val="clear" w:pos="1800"/>
          <w:tab w:val="clear" w:pos="2160"/>
          <w:tab w:val="clear" w:pos="2520"/>
          <w:tab w:val="clear" w:pos="2880"/>
          <w:tab w:val="left" w:pos="-1080"/>
        </w:tabs>
        <w:rPr>
          <w:szCs w:val="24"/>
          <w:u w:val="none"/>
        </w:rPr>
      </w:pPr>
      <w:r w:rsidRPr="00C8498E">
        <w:rPr>
          <w:i/>
          <w:iCs/>
          <w:szCs w:val="24"/>
        </w:rPr>
        <w:t>*McKune v. Lile</w:t>
      </w:r>
      <w:r w:rsidRPr="00C8498E">
        <w:rPr>
          <w:szCs w:val="24"/>
          <w:u w:val="none"/>
        </w:rPr>
        <w:t>, US Supreme Court, 112 S. Ct. 2017, 2002</w:t>
      </w:r>
      <w:r w:rsidRPr="00C8498E">
        <w:rPr>
          <w:b w:val="0"/>
          <w:bCs/>
          <w:szCs w:val="24"/>
          <w:u w:val="none"/>
        </w:rPr>
        <w:t xml:space="preserve">  (See Corrections II Lecture)</w:t>
      </w:r>
    </w:p>
    <w:p w14:paraId="04EE55F3" w14:textId="77777777" w:rsidR="002F66B0" w:rsidRPr="00C8498E" w:rsidRDefault="002F66B0">
      <w:pPr>
        <w:rPr>
          <w:sz w:val="24"/>
          <w:szCs w:val="24"/>
        </w:rPr>
      </w:pPr>
    </w:p>
    <w:p w14:paraId="46640C64" w14:textId="77777777" w:rsidR="002F66B0" w:rsidRPr="00C8498E" w:rsidRDefault="002F66B0" w:rsidP="0018761F">
      <w:pPr>
        <w:numPr>
          <w:ilvl w:val="6"/>
          <w:numId w:val="43"/>
        </w:numPr>
        <w:tabs>
          <w:tab w:val="clear" w:pos="5400"/>
          <w:tab w:val="num" w:pos="-360"/>
        </w:tabs>
        <w:ind w:left="1440"/>
        <w:rPr>
          <w:iCs/>
          <w:sz w:val="24"/>
          <w:szCs w:val="24"/>
        </w:rPr>
      </w:pPr>
      <w:r w:rsidRPr="00C8498E">
        <w:rPr>
          <w:iCs/>
          <w:sz w:val="24"/>
          <w:szCs w:val="24"/>
        </w:rPr>
        <w:t>Robert Lile was a convicted sex offender who had lured a high school student into his car as she was returning home from school.  He was convicted of rape, aggravated sodomy, and aggravated kidnapping.</w:t>
      </w:r>
    </w:p>
    <w:p w14:paraId="073C2C40" w14:textId="77777777" w:rsidR="002F66B0" w:rsidRPr="00C8498E" w:rsidRDefault="002F66B0">
      <w:pPr>
        <w:ind w:left="1080"/>
        <w:rPr>
          <w:iCs/>
          <w:sz w:val="24"/>
          <w:szCs w:val="24"/>
        </w:rPr>
      </w:pPr>
    </w:p>
    <w:p w14:paraId="2A7A5783" w14:textId="77777777" w:rsidR="002F66B0" w:rsidRPr="00C8498E" w:rsidRDefault="002F66B0" w:rsidP="0018761F">
      <w:pPr>
        <w:numPr>
          <w:ilvl w:val="6"/>
          <w:numId w:val="43"/>
        </w:numPr>
        <w:tabs>
          <w:tab w:val="clear" w:pos="5400"/>
          <w:tab w:val="num" w:pos="-360"/>
        </w:tabs>
        <w:ind w:left="1440"/>
        <w:rPr>
          <w:iCs/>
          <w:sz w:val="24"/>
          <w:szCs w:val="24"/>
        </w:rPr>
      </w:pPr>
      <w:r w:rsidRPr="00C8498E">
        <w:rPr>
          <w:iCs/>
          <w:sz w:val="24"/>
          <w:szCs w:val="24"/>
        </w:rPr>
        <w:t xml:space="preserve">In 1994, a few years before he was scheduled for release, prison officials ordered him to participate in a Sexual Abuse Treatment Program (SATP).  As part of the program, participating inmates are required to complete and sign and “Admission of Responsibility” form, in which they discuss and accept responsibility for the crime for which they have been sentenced.  Participants are also required to disclose a sexual history form detailing all prior sexual activities, regardless of whether such activities constitute uncharged criminal offenses.  </w:t>
      </w:r>
    </w:p>
    <w:p w14:paraId="327C0246" w14:textId="77777777" w:rsidR="002F66B0" w:rsidRPr="00C8498E" w:rsidRDefault="002F66B0">
      <w:pPr>
        <w:rPr>
          <w:iCs/>
          <w:sz w:val="24"/>
          <w:szCs w:val="24"/>
        </w:rPr>
      </w:pPr>
    </w:p>
    <w:p w14:paraId="5A700E6C" w14:textId="77777777" w:rsidR="002F66B0" w:rsidRPr="00C8498E" w:rsidRDefault="002F66B0" w:rsidP="0018761F">
      <w:pPr>
        <w:numPr>
          <w:ilvl w:val="6"/>
          <w:numId w:val="43"/>
        </w:numPr>
        <w:tabs>
          <w:tab w:val="clear" w:pos="5400"/>
          <w:tab w:val="num" w:pos="-360"/>
        </w:tabs>
        <w:ind w:left="1440"/>
        <w:rPr>
          <w:iCs/>
          <w:sz w:val="24"/>
          <w:szCs w:val="24"/>
        </w:rPr>
      </w:pPr>
      <w:r w:rsidRPr="00C8498E">
        <w:rPr>
          <w:iCs/>
          <w:sz w:val="24"/>
          <w:szCs w:val="24"/>
        </w:rPr>
        <w:t>Lile refused to participate in SATP on the ground that the required disclosures of his criminal activity would violate his Fifth Amendment privilege against compelled self-incrimination.  The District Court granted him summary judgment, which was affirmed by the Tenth Circuit.</w:t>
      </w:r>
    </w:p>
    <w:p w14:paraId="17E61AA8" w14:textId="77777777" w:rsidR="002F66B0" w:rsidRPr="00C8498E" w:rsidRDefault="002F66B0">
      <w:pPr>
        <w:rPr>
          <w:iCs/>
          <w:sz w:val="24"/>
          <w:szCs w:val="24"/>
        </w:rPr>
      </w:pPr>
    </w:p>
    <w:p w14:paraId="71995534" w14:textId="77777777" w:rsidR="002F66B0" w:rsidRPr="00C8498E" w:rsidRDefault="002F66B0" w:rsidP="0018761F">
      <w:pPr>
        <w:numPr>
          <w:ilvl w:val="6"/>
          <w:numId w:val="43"/>
        </w:numPr>
        <w:tabs>
          <w:tab w:val="clear" w:pos="5400"/>
          <w:tab w:val="num" w:pos="-360"/>
        </w:tabs>
        <w:ind w:left="1440"/>
        <w:rPr>
          <w:sz w:val="24"/>
          <w:szCs w:val="24"/>
        </w:rPr>
      </w:pPr>
      <w:r w:rsidRPr="00C8498E">
        <w:rPr>
          <w:sz w:val="24"/>
          <w:szCs w:val="24"/>
        </w:rPr>
        <w:lastRenderedPageBreak/>
        <w:t>The US Supreme Court held that SATP serves a vital penological purpose, and that offering inmates minimal incentives to participate does not amount to compelled self-incrimination prohibited by the Fifth Amendment.  The case was reversed and remanded.</w:t>
      </w:r>
    </w:p>
    <w:p w14:paraId="2266923F" w14:textId="77777777" w:rsidR="002F66B0" w:rsidRPr="00C8498E" w:rsidRDefault="002F66B0" w:rsidP="002F66B0">
      <w:pPr>
        <w:rPr>
          <w:sz w:val="24"/>
          <w:szCs w:val="24"/>
        </w:rPr>
      </w:pPr>
    </w:p>
    <w:p w14:paraId="54053328" w14:textId="77777777" w:rsidR="002F66B0" w:rsidRPr="00C8498E" w:rsidRDefault="00CF45AD" w:rsidP="002F66B0">
      <w:pPr>
        <w:numPr>
          <w:ilvl w:val="12"/>
          <w:numId w:val="0"/>
        </w:numPr>
        <w:tabs>
          <w:tab w:val="left" w:pos="720"/>
          <w:tab w:val="left" w:pos="1080"/>
          <w:tab w:val="left" w:pos="1440"/>
          <w:tab w:val="left" w:pos="1800"/>
          <w:tab w:val="left" w:pos="2160"/>
          <w:tab w:val="left" w:pos="2520"/>
          <w:tab w:val="left" w:pos="2880"/>
        </w:tabs>
        <w:ind w:left="720" w:hanging="720"/>
        <w:rPr>
          <w:sz w:val="24"/>
          <w:szCs w:val="24"/>
        </w:rPr>
      </w:pPr>
      <w:r w:rsidRPr="00C8498E">
        <w:rPr>
          <w:b/>
          <w:sz w:val="24"/>
          <w:szCs w:val="24"/>
        </w:rPr>
        <w:t>VIII</w:t>
      </w:r>
      <w:r w:rsidR="002F66B0" w:rsidRPr="00C8498E">
        <w:rPr>
          <w:b/>
          <w:sz w:val="24"/>
          <w:szCs w:val="24"/>
        </w:rPr>
        <w:t>.</w:t>
      </w:r>
      <w:r w:rsidR="002F66B0" w:rsidRPr="00C8498E">
        <w:rPr>
          <w:sz w:val="24"/>
          <w:szCs w:val="24"/>
        </w:rPr>
        <w:tab/>
      </w:r>
      <w:r w:rsidR="002F66B0" w:rsidRPr="00C8498E">
        <w:rPr>
          <w:b/>
          <w:sz w:val="24"/>
          <w:szCs w:val="24"/>
          <w:u w:val="single"/>
        </w:rPr>
        <w:t>SEXUAL OFFENDER REGISTRATION, NOTIFICATION, AND TRAVEL LAWS:</w:t>
      </w:r>
    </w:p>
    <w:p w14:paraId="66886F2E"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rPr>
          <w:sz w:val="24"/>
          <w:szCs w:val="24"/>
        </w:rPr>
      </w:pPr>
    </w:p>
    <w:p w14:paraId="1B1E15E6" w14:textId="77777777" w:rsidR="002F66B0" w:rsidRPr="00C8498E" w:rsidRDefault="002F66B0" w:rsidP="0018761F">
      <w:pPr>
        <w:numPr>
          <w:ilvl w:val="0"/>
          <w:numId w:val="24"/>
        </w:numPr>
        <w:tabs>
          <w:tab w:val="clear" w:pos="720"/>
          <w:tab w:val="left" w:pos="360"/>
          <w:tab w:val="num" w:pos="1080"/>
          <w:tab w:val="left" w:pos="1440"/>
          <w:tab w:val="left" w:pos="1800"/>
          <w:tab w:val="left" w:pos="2160"/>
          <w:tab w:val="left" w:pos="2520"/>
          <w:tab w:val="left" w:pos="2880"/>
        </w:tabs>
        <w:ind w:left="1080"/>
        <w:rPr>
          <w:sz w:val="24"/>
          <w:szCs w:val="24"/>
        </w:rPr>
      </w:pPr>
      <w:r w:rsidRPr="00C8498E">
        <w:rPr>
          <w:sz w:val="24"/>
          <w:szCs w:val="24"/>
          <w:u w:val="single"/>
        </w:rPr>
        <w:t>Sexual Offender Registration</w:t>
      </w:r>
      <w:r w:rsidRPr="00C8498E">
        <w:rPr>
          <w:sz w:val="24"/>
          <w:szCs w:val="24"/>
        </w:rPr>
        <w:t>:</w:t>
      </w:r>
    </w:p>
    <w:p w14:paraId="6C3AD864" w14:textId="77777777" w:rsidR="002F66B0" w:rsidRPr="00C8498E" w:rsidRDefault="002F66B0">
      <w:pPr>
        <w:tabs>
          <w:tab w:val="left" w:pos="360"/>
          <w:tab w:val="left" w:pos="1080"/>
          <w:tab w:val="left" w:pos="1440"/>
          <w:tab w:val="left" w:pos="1800"/>
          <w:tab w:val="left" w:pos="2160"/>
          <w:tab w:val="left" w:pos="2520"/>
          <w:tab w:val="left" w:pos="2880"/>
        </w:tabs>
        <w:ind w:left="720"/>
        <w:rPr>
          <w:sz w:val="24"/>
          <w:szCs w:val="24"/>
        </w:rPr>
      </w:pPr>
    </w:p>
    <w:p w14:paraId="288C6B3E" w14:textId="77777777" w:rsidR="002F66B0" w:rsidRPr="00C8498E" w:rsidRDefault="002F66B0" w:rsidP="0018761F">
      <w:pPr>
        <w:pStyle w:val="BodyTextIndent"/>
        <w:numPr>
          <w:ilvl w:val="0"/>
          <w:numId w:val="25"/>
        </w:numPr>
        <w:tabs>
          <w:tab w:val="clear" w:pos="1080"/>
          <w:tab w:val="num" w:pos="1440"/>
        </w:tabs>
        <w:ind w:left="1440"/>
        <w:rPr>
          <w:szCs w:val="24"/>
        </w:rPr>
      </w:pPr>
      <w:r w:rsidRPr="00C8498E">
        <w:rPr>
          <w:szCs w:val="24"/>
        </w:rPr>
        <w:t>All 50 state statutes and the federal law require, at the very least, that the sex offender register with a law enforcement agency.</w:t>
      </w:r>
    </w:p>
    <w:p w14:paraId="2DFAE731" w14:textId="77777777" w:rsidR="002F66B0" w:rsidRPr="00C8498E" w:rsidRDefault="002F66B0" w:rsidP="002F66B0">
      <w:pPr>
        <w:pStyle w:val="BodyTextIndent"/>
        <w:numPr>
          <w:ilvl w:val="0"/>
          <w:numId w:val="0"/>
        </w:numPr>
        <w:tabs>
          <w:tab w:val="clear" w:pos="1080"/>
          <w:tab w:val="clear" w:pos="1440"/>
        </w:tabs>
        <w:ind w:left="1440"/>
        <w:rPr>
          <w:szCs w:val="24"/>
        </w:rPr>
      </w:pPr>
    </w:p>
    <w:p w14:paraId="0D840916" w14:textId="77777777" w:rsidR="002F66B0" w:rsidRPr="00C8498E" w:rsidRDefault="002F66B0" w:rsidP="0018761F">
      <w:pPr>
        <w:pStyle w:val="BodyTextIndent"/>
        <w:numPr>
          <w:ilvl w:val="0"/>
          <w:numId w:val="25"/>
        </w:numPr>
        <w:tabs>
          <w:tab w:val="clear" w:pos="1080"/>
          <w:tab w:val="num" w:pos="1440"/>
        </w:tabs>
        <w:ind w:left="1440"/>
        <w:rPr>
          <w:szCs w:val="24"/>
        </w:rPr>
      </w:pPr>
      <w:r w:rsidRPr="00C8498E">
        <w:rPr>
          <w:szCs w:val="24"/>
        </w:rPr>
        <w:t xml:space="preserve">Must register within a certain time period and provide at least a name and current address. </w:t>
      </w:r>
    </w:p>
    <w:p w14:paraId="1D5D5302" w14:textId="77777777" w:rsidR="002F66B0" w:rsidRPr="00C8498E" w:rsidRDefault="002F66B0" w:rsidP="002F66B0">
      <w:pPr>
        <w:pStyle w:val="BodyTextIndent"/>
        <w:numPr>
          <w:ilvl w:val="0"/>
          <w:numId w:val="0"/>
        </w:numPr>
        <w:tabs>
          <w:tab w:val="clear" w:pos="1080"/>
          <w:tab w:val="num" w:pos="1440"/>
        </w:tabs>
        <w:ind w:left="1440"/>
        <w:rPr>
          <w:szCs w:val="24"/>
        </w:rPr>
      </w:pPr>
    </w:p>
    <w:p w14:paraId="2046282E" w14:textId="77777777" w:rsidR="002F66B0" w:rsidRPr="00C8498E" w:rsidRDefault="002F66B0" w:rsidP="0018761F">
      <w:pPr>
        <w:numPr>
          <w:ilvl w:val="0"/>
          <w:numId w:val="25"/>
        </w:numPr>
        <w:tabs>
          <w:tab w:val="clear" w:pos="1080"/>
          <w:tab w:val="left" w:pos="360"/>
          <w:tab w:val="left" w:pos="720"/>
          <w:tab w:val="num" w:pos="1440"/>
          <w:tab w:val="left" w:pos="1800"/>
          <w:tab w:val="left" w:pos="2160"/>
          <w:tab w:val="left" w:pos="2520"/>
          <w:tab w:val="left" w:pos="2880"/>
        </w:tabs>
        <w:ind w:left="1440"/>
        <w:rPr>
          <w:sz w:val="24"/>
          <w:szCs w:val="24"/>
        </w:rPr>
      </w:pPr>
      <w:r w:rsidRPr="00C8498E">
        <w:rPr>
          <w:b/>
          <w:sz w:val="24"/>
          <w:szCs w:val="24"/>
        </w:rPr>
        <w:t>Jacob Wetterling Crimes Against Children and Sexually Violent Offender Registration Act, 1994</w:t>
      </w:r>
    </w:p>
    <w:p w14:paraId="3E8025E2"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1080"/>
        <w:rPr>
          <w:sz w:val="24"/>
          <w:szCs w:val="24"/>
        </w:rPr>
      </w:pPr>
    </w:p>
    <w:p w14:paraId="553A1948" w14:textId="77777777" w:rsidR="002F66B0" w:rsidRPr="00C8498E" w:rsidRDefault="002F66B0" w:rsidP="0018761F">
      <w:pPr>
        <w:numPr>
          <w:ilvl w:val="0"/>
          <w:numId w:val="26"/>
        </w:numPr>
        <w:tabs>
          <w:tab w:val="clear" w:pos="1440"/>
          <w:tab w:val="num" w:pos="1800"/>
        </w:tabs>
        <w:ind w:left="1800"/>
        <w:rPr>
          <w:sz w:val="24"/>
          <w:szCs w:val="24"/>
        </w:rPr>
      </w:pPr>
      <w:r w:rsidRPr="00C8498E">
        <w:rPr>
          <w:sz w:val="24"/>
          <w:szCs w:val="24"/>
        </w:rPr>
        <w:t>In October 1989, 11-year-old Jacob Wetterling bicycled with his brother and a friend to a store near his St. Joseph, Minnesota, home to rent a video.  His ride home was interrupted by an armed man wearing a nylon mask who ordered the boy’s companions to flee.  Investigators later learned that, unbeknownst to local law enforcement, halfway houses in St. Joseph housed sex offenders after their release from prison.</w:t>
      </w:r>
    </w:p>
    <w:p w14:paraId="30E8B241" w14:textId="77777777" w:rsidR="002F66B0" w:rsidRPr="00C8498E" w:rsidRDefault="002F66B0">
      <w:pPr>
        <w:rPr>
          <w:sz w:val="24"/>
          <w:szCs w:val="24"/>
        </w:rPr>
      </w:pPr>
    </w:p>
    <w:p w14:paraId="6A0B2BF2" w14:textId="77777777" w:rsidR="002F66B0" w:rsidRPr="00C8498E" w:rsidRDefault="002F66B0" w:rsidP="0018761F">
      <w:pPr>
        <w:numPr>
          <w:ilvl w:val="0"/>
          <w:numId w:val="26"/>
        </w:numPr>
        <w:tabs>
          <w:tab w:val="clear" w:pos="1440"/>
          <w:tab w:val="num" w:pos="1800"/>
        </w:tabs>
        <w:ind w:left="1800"/>
        <w:rPr>
          <w:sz w:val="24"/>
          <w:szCs w:val="24"/>
        </w:rPr>
      </w:pPr>
      <w:r w:rsidRPr="00C8498E">
        <w:rPr>
          <w:sz w:val="24"/>
          <w:szCs w:val="24"/>
        </w:rPr>
        <w:t xml:space="preserve">The Wetterling Act was subsequently passed and requires States to establish stringent registration programs for sex offenders.  </w:t>
      </w:r>
    </w:p>
    <w:p w14:paraId="49A1D5EE" w14:textId="77777777" w:rsidR="002F66B0" w:rsidRPr="00C8498E" w:rsidRDefault="002F66B0" w:rsidP="002F66B0">
      <w:pPr>
        <w:ind w:left="1800"/>
        <w:rPr>
          <w:sz w:val="24"/>
          <w:szCs w:val="24"/>
        </w:rPr>
      </w:pPr>
    </w:p>
    <w:p w14:paraId="6098DE54" w14:textId="77777777" w:rsidR="002F66B0" w:rsidRPr="00C8498E" w:rsidRDefault="002F66B0" w:rsidP="0018761F">
      <w:pPr>
        <w:numPr>
          <w:ilvl w:val="5"/>
          <w:numId w:val="24"/>
        </w:numPr>
        <w:tabs>
          <w:tab w:val="clear" w:pos="4860"/>
        </w:tabs>
        <w:ind w:left="2160"/>
        <w:rPr>
          <w:sz w:val="24"/>
          <w:szCs w:val="24"/>
        </w:rPr>
      </w:pPr>
      <w:r w:rsidRPr="00C8498E">
        <w:rPr>
          <w:sz w:val="24"/>
          <w:szCs w:val="24"/>
        </w:rPr>
        <w:t>In all States, sex offenders are required to register for at least 10 years.</w:t>
      </w:r>
    </w:p>
    <w:p w14:paraId="639638AC" w14:textId="77777777" w:rsidR="002F66B0" w:rsidRPr="00C8498E" w:rsidRDefault="002F66B0" w:rsidP="002F66B0">
      <w:pPr>
        <w:ind w:left="2160"/>
        <w:rPr>
          <w:sz w:val="24"/>
          <w:szCs w:val="24"/>
        </w:rPr>
      </w:pPr>
    </w:p>
    <w:p w14:paraId="1508F781" w14:textId="77777777" w:rsidR="002F66B0" w:rsidRPr="00C8498E" w:rsidRDefault="002F66B0" w:rsidP="0018761F">
      <w:pPr>
        <w:numPr>
          <w:ilvl w:val="5"/>
          <w:numId w:val="24"/>
        </w:numPr>
        <w:tabs>
          <w:tab w:val="clear" w:pos="4860"/>
        </w:tabs>
        <w:ind w:left="2160"/>
        <w:rPr>
          <w:sz w:val="24"/>
          <w:szCs w:val="24"/>
        </w:rPr>
      </w:pPr>
      <w:r w:rsidRPr="00C8498E">
        <w:rPr>
          <w:sz w:val="24"/>
          <w:szCs w:val="24"/>
        </w:rPr>
        <w:t>Sexually Violent Predators are required to register as a sex offender for life.</w:t>
      </w:r>
    </w:p>
    <w:p w14:paraId="140BBB40" w14:textId="77777777" w:rsidR="002F66B0" w:rsidRPr="00C8498E" w:rsidRDefault="002F66B0" w:rsidP="002F66B0">
      <w:pPr>
        <w:ind w:left="1800"/>
        <w:rPr>
          <w:sz w:val="24"/>
          <w:szCs w:val="24"/>
        </w:rPr>
      </w:pPr>
      <w:r w:rsidRPr="00C8498E">
        <w:rPr>
          <w:sz w:val="24"/>
          <w:szCs w:val="24"/>
        </w:rPr>
        <w:t xml:space="preserve"> </w:t>
      </w:r>
    </w:p>
    <w:p w14:paraId="211B403F" w14:textId="77777777" w:rsidR="002F66B0" w:rsidRDefault="002F66B0" w:rsidP="0018761F">
      <w:pPr>
        <w:pStyle w:val="BodyTextIndent3"/>
        <w:numPr>
          <w:ilvl w:val="0"/>
          <w:numId w:val="26"/>
        </w:numPr>
        <w:tabs>
          <w:tab w:val="clear" w:pos="1440"/>
          <w:tab w:val="num" w:pos="1800"/>
        </w:tabs>
        <w:ind w:left="1800"/>
        <w:rPr>
          <w:szCs w:val="24"/>
        </w:rPr>
      </w:pPr>
      <w:r w:rsidRPr="00C8498E">
        <w:rPr>
          <w:szCs w:val="24"/>
        </w:rPr>
        <w:t xml:space="preserve">The Wetterling Act requires that the sentencing court determine whether a person is or is no longer a sexually violent predator. </w:t>
      </w:r>
    </w:p>
    <w:p w14:paraId="2D7C7AFE" w14:textId="77777777" w:rsidR="001B7475" w:rsidRPr="0034076C" w:rsidRDefault="001B7475" w:rsidP="001B7475">
      <w:pPr>
        <w:pStyle w:val="BodyTextIndent3"/>
        <w:ind w:left="1800"/>
        <w:rPr>
          <w:i/>
          <w:szCs w:val="24"/>
        </w:rPr>
      </w:pPr>
    </w:p>
    <w:p w14:paraId="1B872E67" w14:textId="77777777" w:rsidR="001B7475" w:rsidRPr="0034076C" w:rsidRDefault="001B7475" w:rsidP="00314BC6">
      <w:pPr>
        <w:pStyle w:val="BodyTextIndent3"/>
        <w:numPr>
          <w:ilvl w:val="0"/>
          <w:numId w:val="25"/>
        </w:numPr>
        <w:tabs>
          <w:tab w:val="clear" w:pos="1080"/>
        </w:tabs>
        <w:ind w:left="1440"/>
        <w:rPr>
          <w:i/>
          <w:szCs w:val="24"/>
        </w:rPr>
      </w:pPr>
      <w:r w:rsidRPr="0034076C">
        <w:rPr>
          <w:i/>
          <w:szCs w:val="24"/>
        </w:rPr>
        <w:t xml:space="preserve"> Levenson (2018) recommends that sex offender registration could be better managed through:</w:t>
      </w:r>
    </w:p>
    <w:p w14:paraId="2C0BEDE0" w14:textId="77777777" w:rsidR="001B7475" w:rsidRPr="0034076C" w:rsidRDefault="001B7475" w:rsidP="001B7475">
      <w:pPr>
        <w:pStyle w:val="BodyTextIndent3"/>
        <w:ind w:left="1080"/>
        <w:rPr>
          <w:i/>
          <w:szCs w:val="24"/>
        </w:rPr>
      </w:pPr>
    </w:p>
    <w:p w14:paraId="60B176A6" w14:textId="77777777" w:rsidR="001B7475" w:rsidRPr="0034076C" w:rsidRDefault="001B7475" w:rsidP="00314BC6">
      <w:pPr>
        <w:pStyle w:val="ListParagraph"/>
        <w:numPr>
          <w:ilvl w:val="1"/>
          <w:numId w:val="63"/>
        </w:numPr>
        <w:tabs>
          <w:tab w:val="clear" w:pos="2160"/>
        </w:tabs>
        <w:autoSpaceDE w:val="0"/>
        <w:autoSpaceDN w:val="0"/>
        <w:adjustRightInd w:val="0"/>
        <w:ind w:left="1800" w:hanging="360"/>
        <w:rPr>
          <w:i/>
          <w:color w:val="131413"/>
          <w:sz w:val="24"/>
          <w:szCs w:val="24"/>
        </w:rPr>
      </w:pPr>
      <w:r w:rsidRPr="0034076C">
        <w:rPr>
          <w:i/>
          <w:color w:val="131413"/>
          <w:sz w:val="24"/>
          <w:szCs w:val="24"/>
        </w:rPr>
        <w:t xml:space="preserve"> use of empirically derived risk assessment tools to classify offenders and modify registration requirements accordingly, </w:t>
      </w:r>
    </w:p>
    <w:p w14:paraId="1321BB10" w14:textId="77777777" w:rsidR="001B7475" w:rsidRPr="0034076C" w:rsidRDefault="001B7475" w:rsidP="00314BC6">
      <w:pPr>
        <w:pStyle w:val="ListParagraph"/>
        <w:numPr>
          <w:ilvl w:val="1"/>
          <w:numId w:val="63"/>
        </w:numPr>
        <w:tabs>
          <w:tab w:val="clear" w:pos="2160"/>
        </w:tabs>
        <w:autoSpaceDE w:val="0"/>
        <w:autoSpaceDN w:val="0"/>
        <w:adjustRightInd w:val="0"/>
        <w:ind w:left="1800" w:hanging="360"/>
        <w:rPr>
          <w:i/>
          <w:color w:val="131413"/>
          <w:sz w:val="24"/>
          <w:szCs w:val="24"/>
        </w:rPr>
      </w:pPr>
      <w:r w:rsidRPr="0034076C">
        <w:rPr>
          <w:i/>
          <w:color w:val="131413"/>
          <w:sz w:val="24"/>
          <w:szCs w:val="24"/>
        </w:rPr>
        <w:t xml:space="preserve"> removal of juveniles from registries; and </w:t>
      </w:r>
    </w:p>
    <w:p w14:paraId="101218DA" w14:textId="77777777" w:rsidR="001B7475" w:rsidRPr="0034076C" w:rsidRDefault="001B7475" w:rsidP="00314BC6">
      <w:pPr>
        <w:pStyle w:val="ListParagraph"/>
        <w:numPr>
          <w:ilvl w:val="1"/>
          <w:numId w:val="63"/>
        </w:numPr>
        <w:tabs>
          <w:tab w:val="clear" w:pos="2160"/>
        </w:tabs>
        <w:autoSpaceDE w:val="0"/>
        <w:autoSpaceDN w:val="0"/>
        <w:adjustRightInd w:val="0"/>
        <w:ind w:left="1800" w:hanging="360"/>
        <w:rPr>
          <w:i/>
          <w:color w:val="131413"/>
          <w:sz w:val="24"/>
          <w:szCs w:val="24"/>
        </w:rPr>
      </w:pPr>
      <w:r w:rsidRPr="0034076C">
        <w:rPr>
          <w:i/>
          <w:color w:val="131413"/>
          <w:sz w:val="24"/>
          <w:szCs w:val="24"/>
        </w:rPr>
        <w:t>elimination of residence restrictions.</w:t>
      </w:r>
      <w:r w:rsidRPr="0034076C">
        <w:rPr>
          <w:i/>
          <w:sz w:val="24"/>
          <w:szCs w:val="24"/>
        </w:rPr>
        <w:t xml:space="preserve"> </w:t>
      </w:r>
    </w:p>
    <w:p w14:paraId="215013FA" w14:textId="77777777" w:rsidR="002F66B0" w:rsidRPr="00C8498E" w:rsidRDefault="002F66B0" w:rsidP="00314BC6">
      <w:pPr>
        <w:pStyle w:val="BodyTextIndent3"/>
        <w:ind w:left="1800"/>
        <w:rPr>
          <w:szCs w:val="24"/>
        </w:rPr>
      </w:pPr>
    </w:p>
    <w:p w14:paraId="181B1AD1" w14:textId="77777777" w:rsidR="002F66B0" w:rsidRPr="00C8498E" w:rsidRDefault="002F66B0" w:rsidP="001B7475">
      <w:pPr>
        <w:numPr>
          <w:ilvl w:val="0"/>
          <w:numId w:val="63"/>
        </w:numPr>
        <w:tabs>
          <w:tab w:val="left" w:pos="360"/>
          <w:tab w:val="left" w:pos="1440"/>
          <w:tab w:val="left" w:pos="1800"/>
          <w:tab w:val="left" w:pos="2160"/>
          <w:tab w:val="left" w:pos="2520"/>
          <w:tab w:val="left" w:pos="2880"/>
        </w:tabs>
        <w:ind w:left="1080"/>
        <w:rPr>
          <w:b/>
          <w:sz w:val="24"/>
          <w:szCs w:val="24"/>
        </w:rPr>
      </w:pPr>
      <w:r w:rsidRPr="00C8498E">
        <w:rPr>
          <w:b/>
          <w:sz w:val="24"/>
          <w:szCs w:val="24"/>
        </w:rPr>
        <w:t>Community Notification regarding Sexual Offenders-“Megan’s Law”:</w:t>
      </w:r>
    </w:p>
    <w:p w14:paraId="62E071DB"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360"/>
        <w:rPr>
          <w:sz w:val="24"/>
          <w:szCs w:val="24"/>
        </w:rPr>
      </w:pPr>
    </w:p>
    <w:p w14:paraId="577CC5A9" w14:textId="77777777" w:rsidR="002F66B0" w:rsidRPr="00C8498E" w:rsidRDefault="002F66B0" w:rsidP="0018761F">
      <w:pPr>
        <w:numPr>
          <w:ilvl w:val="0"/>
          <w:numId w:val="27"/>
        </w:numPr>
        <w:tabs>
          <w:tab w:val="clear" w:pos="1080"/>
          <w:tab w:val="left" w:pos="360"/>
          <w:tab w:val="left" w:pos="720"/>
          <w:tab w:val="num" w:pos="1440"/>
          <w:tab w:val="left" w:pos="1800"/>
          <w:tab w:val="left" w:pos="2160"/>
          <w:tab w:val="left" w:pos="2520"/>
          <w:tab w:val="left" w:pos="2880"/>
        </w:tabs>
        <w:ind w:left="1440"/>
        <w:rPr>
          <w:sz w:val="24"/>
          <w:szCs w:val="24"/>
        </w:rPr>
      </w:pPr>
      <w:r w:rsidRPr="00C8498E">
        <w:rPr>
          <w:sz w:val="24"/>
          <w:szCs w:val="24"/>
        </w:rPr>
        <w:t xml:space="preserve">The term “community notification” refers to the dissemination of identifying information to citizens and community organizations about convicted sex offenders who are released into the community (Center for Sex Offender Management, April 2001).  </w:t>
      </w:r>
    </w:p>
    <w:p w14:paraId="68B7BBD5" w14:textId="77777777" w:rsidR="002F66B0" w:rsidRPr="00C8498E" w:rsidRDefault="002F66B0">
      <w:pPr>
        <w:tabs>
          <w:tab w:val="left" w:pos="360"/>
          <w:tab w:val="left" w:pos="720"/>
          <w:tab w:val="left" w:pos="1800"/>
          <w:tab w:val="left" w:pos="2160"/>
          <w:tab w:val="left" w:pos="2520"/>
          <w:tab w:val="left" w:pos="2880"/>
        </w:tabs>
        <w:ind w:left="1080"/>
        <w:rPr>
          <w:sz w:val="24"/>
          <w:szCs w:val="24"/>
        </w:rPr>
      </w:pPr>
    </w:p>
    <w:p w14:paraId="6BADD99B" w14:textId="77777777" w:rsidR="002F66B0" w:rsidRPr="00C8498E" w:rsidRDefault="002F66B0" w:rsidP="0018761F">
      <w:pPr>
        <w:numPr>
          <w:ilvl w:val="0"/>
          <w:numId w:val="27"/>
        </w:numPr>
        <w:tabs>
          <w:tab w:val="clear" w:pos="1080"/>
          <w:tab w:val="left" w:pos="360"/>
          <w:tab w:val="left" w:pos="720"/>
          <w:tab w:val="num" w:pos="1440"/>
          <w:tab w:val="left" w:pos="1800"/>
          <w:tab w:val="left" w:pos="2160"/>
          <w:tab w:val="left" w:pos="2520"/>
          <w:tab w:val="left" w:pos="2880"/>
        </w:tabs>
        <w:ind w:left="1440"/>
        <w:rPr>
          <w:sz w:val="24"/>
          <w:szCs w:val="24"/>
        </w:rPr>
      </w:pPr>
      <w:r w:rsidRPr="00C8498E">
        <w:rPr>
          <w:sz w:val="24"/>
          <w:szCs w:val="24"/>
        </w:rPr>
        <w:t>Development of Megan’s law:</w:t>
      </w:r>
    </w:p>
    <w:p w14:paraId="0781F97C" w14:textId="77777777" w:rsidR="002F66B0" w:rsidRPr="00C8498E" w:rsidRDefault="002F66B0">
      <w:pPr>
        <w:tabs>
          <w:tab w:val="left" w:pos="360"/>
          <w:tab w:val="left" w:pos="720"/>
          <w:tab w:val="left" w:pos="1800"/>
          <w:tab w:val="left" w:pos="2160"/>
          <w:tab w:val="left" w:pos="2520"/>
          <w:tab w:val="left" w:pos="2880"/>
        </w:tabs>
        <w:ind w:left="1080"/>
        <w:rPr>
          <w:sz w:val="24"/>
          <w:szCs w:val="24"/>
        </w:rPr>
      </w:pPr>
    </w:p>
    <w:p w14:paraId="204CCC5C" w14:textId="77777777" w:rsidR="002F66B0" w:rsidRPr="00C8498E" w:rsidRDefault="002F66B0" w:rsidP="0018761F">
      <w:pPr>
        <w:numPr>
          <w:ilvl w:val="1"/>
          <w:numId w:val="37"/>
        </w:numPr>
        <w:tabs>
          <w:tab w:val="clear" w:pos="2160"/>
          <w:tab w:val="left" w:pos="-2160"/>
          <w:tab w:val="num" w:pos="-1710"/>
          <w:tab w:val="left" w:pos="360"/>
          <w:tab w:val="left" w:pos="720"/>
          <w:tab w:val="left" w:pos="1440"/>
        </w:tabs>
        <w:ind w:left="1800" w:hanging="360"/>
        <w:rPr>
          <w:sz w:val="24"/>
          <w:szCs w:val="24"/>
        </w:rPr>
      </w:pPr>
      <w:r w:rsidRPr="00C8498E">
        <w:rPr>
          <w:sz w:val="24"/>
          <w:szCs w:val="24"/>
        </w:rPr>
        <w:t>On July 29, 1994, 7-year-old Megan Kanka, from Hamilton Township, N.J. was walking home after playing at a friend’s house.  She had almost reached her front door when Jesse Timmendequas, 33, a landscaper who had lived across the street for about a year, invited her over to pet his new puppy.  When the little girl followed him inside, he led her to an upstairs bedroom, strangled her unconscious with his belt, raped her and asphyxiated her to death with a plastic bag.  He then placed her body in a toolbox, drove it in his pickup truck to a soccer field and dumped it in some bushes.  Timmendequas was a twice-convicted sex offender but was unknown to the community.</w:t>
      </w:r>
    </w:p>
    <w:p w14:paraId="3D48B5BF" w14:textId="77777777" w:rsidR="002F66B0" w:rsidRPr="00C8498E" w:rsidRDefault="002F66B0">
      <w:pPr>
        <w:tabs>
          <w:tab w:val="left" w:pos="-2160"/>
          <w:tab w:val="left" w:pos="360"/>
          <w:tab w:val="left" w:pos="720"/>
          <w:tab w:val="left" w:pos="1440"/>
        </w:tabs>
        <w:ind w:left="1440"/>
        <w:rPr>
          <w:sz w:val="24"/>
          <w:szCs w:val="24"/>
        </w:rPr>
      </w:pPr>
    </w:p>
    <w:p w14:paraId="29712F70" w14:textId="77777777" w:rsidR="002F66B0" w:rsidRPr="00C8498E" w:rsidRDefault="002F66B0" w:rsidP="0018761F">
      <w:pPr>
        <w:numPr>
          <w:ilvl w:val="1"/>
          <w:numId w:val="37"/>
        </w:numPr>
        <w:tabs>
          <w:tab w:val="clear" w:pos="2160"/>
          <w:tab w:val="left" w:pos="-2160"/>
          <w:tab w:val="num" w:pos="-1710"/>
          <w:tab w:val="left" w:pos="360"/>
          <w:tab w:val="left" w:pos="720"/>
          <w:tab w:val="left" w:pos="1440"/>
        </w:tabs>
        <w:ind w:left="1800" w:hanging="360"/>
        <w:rPr>
          <w:sz w:val="24"/>
          <w:szCs w:val="24"/>
        </w:rPr>
      </w:pPr>
      <w:r w:rsidRPr="00C8498E">
        <w:rPr>
          <w:sz w:val="24"/>
          <w:szCs w:val="24"/>
        </w:rPr>
        <w:t xml:space="preserve">Three months after Megan’s death, the Governor of New Jersey signed Megan’s Law, which </w:t>
      </w:r>
      <w:r w:rsidRPr="00C8498E">
        <w:rPr>
          <w:b/>
          <w:sz w:val="24"/>
          <w:szCs w:val="24"/>
        </w:rPr>
        <w:t>mandated</w:t>
      </w:r>
      <w:r w:rsidRPr="00C8498E">
        <w:rPr>
          <w:sz w:val="24"/>
          <w:szCs w:val="24"/>
        </w:rPr>
        <w:t xml:space="preserve"> authorities to notify residents regarding convicted sex offenders living in the area.  In essence, Megan’s law lead to multiple other states passing both sexual registration and community notification statutes.</w:t>
      </w:r>
    </w:p>
    <w:p w14:paraId="7635A75D" w14:textId="77777777" w:rsidR="002F66B0" w:rsidRPr="00C8498E" w:rsidRDefault="002F66B0">
      <w:pPr>
        <w:tabs>
          <w:tab w:val="left" w:pos="360"/>
          <w:tab w:val="left" w:pos="720"/>
          <w:tab w:val="left" w:pos="2160"/>
          <w:tab w:val="left" w:pos="2520"/>
          <w:tab w:val="left" w:pos="2880"/>
        </w:tabs>
        <w:rPr>
          <w:sz w:val="24"/>
          <w:szCs w:val="24"/>
        </w:rPr>
      </w:pPr>
    </w:p>
    <w:p w14:paraId="03628629" w14:textId="77777777" w:rsidR="002F66B0" w:rsidRPr="00C8498E" w:rsidRDefault="002F66B0" w:rsidP="0018761F">
      <w:pPr>
        <w:numPr>
          <w:ilvl w:val="0"/>
          <w:numId w:val="27"/>
        </w:numPr>
        <w:tabs>
          <w:tab w:val="clear" w:pos="1080"/>
          <w:tab w:val="left" w:pos="-1260"/>
          <w:tab w:val="left" w:pos="360"/>
        </w:tabs>
        <w:ind w:left="1440"/>
        <w:rPr>
          <w:sz w:val="24"/>
          <w:szCs w:val="24"/>
        </w:rPr>
      </w:pPr>
      <w:r w:rsidRPr="00C8498E">
        <w:rPr>
          <w:sz w:val="24"/>
          <w:szCs w:val="24"/>
        </w:rPr>
        <w:t>The Federal Version of Megan’s Law was enacted in 1996.  This act requires States to release registration information regarding sex offenders to the public when it is necessary to public safety.  This requirement is often referred to as “mandatory community notification” and was the first amendment to the Wetterling Act.</w:t>
      </w:r>
    </w:p>
    <w:p w14:paraId="75C1919B" w14:textId="77777777" w:rsidR="002F66B0" w:rsidRPr="00C8498E" w:rsidRDefault="002F66B0" w:rsidP="002F66B0">
      <w:pPr>
        <w:tabs>
          <w:tab w:val="left" w:pos="-1260"/>
          <w:tab w:val="left" w:pos="360"/>
        </w:tabs>
        <w:ind w:left="1080"/>
        <w:rPr>
          <w:sz w:val="24"/>
          <w:szCs w:val="24"/>
        </w:rPr>
      </w:pPr>
    </w:p>
    <w:p w14:paraId="1DFBE8C9" w14:textId="77777777" w:rsidR="002F66B0" w:rsidRPr="00C8498E" w:rsidRDefault="002F66B0" w:rsidP="0018761F">
      <w:pPr>
        <w:numPr>
          <w:ilvl w:val="0"/>
          <w:numId w:val="27"/>
        </w:numPr>
        <w:tabs>
          <w:tab w:val="clear" w:pos="1080"/>
          <w:tab w:val="left" w:pos="-1260"/>
          <w:tab w:val="left" w:pos="360"/>
        </w:tabs>
        <w:ind w:left="1440"/>
        <w:rPr>
          <w:sz w:val="24"/>
          <w:szCs w:val="24"/>
        </w:rPr>
      </w:pPr>
      <w:r w:rsidRPr="00C8498E">
        <w:rPr>
          <w:sz w:val="24"/>
          <w:szCs w:val="24"/>
        </w:rPr>
        <w:t>Unintended results of notification laws:</w:t>
      </w:r>
    </w:p>
    <w:p w14:paraId="641E3C10" w14:textId="77777777" w:rsidR="002F66B0" w:rsidRPr="00C8498E" w:rsidRDefault="002F66B0">
      <w:pPr>
        <w:tabs>
          <w:tab w:val="left" w:pos="360"/>
          <w:tab w:val="left" w:pos="720"/>
          <w:tab w:val="left" w:pos="1440"/>
          <w:tab w:val="left" w:pos="1800"/>
          <w:tab w:val="left" w:pos="2160"/>
          <w:tab w:val="left" w:pos="2520"/>
          <w:tab w:val="left" w:pos="2880"/>
        </w:tabs>
        <w:rPr>
          <w:sz w:val="24"/>
          <w:szCs w:val="24"/>
        </w:rPr>
      </w:pPr>
      <w:r w:rsidRPr="00C8498E">
        <w:rPr>
          <w:sz w:val="24"/>
          <w:szCs w:val="24"/>
        </w:rPr>
        <w:tab/>
      </w:r>
      <w:r w:rsidRPr="00C8498E">
        <w:rPr>
          <w:sz w:val="24"/>
          <w:szCs w:val="24"/>
        </w:rPr>
        <w:tab/>
      </w:r>
    </w:p>
    <w:p w14:paraId="76F311DE" w14:textId="77777777" w:rsidR="002F66B0" w:rsidRPr="00C8498E" w:rsidRDefault="002F66B0" w:rsidP="0018761F">
      <w:pPr>
        <w:numPr>
          <w:ilvl w:val="0"/>
          <w:numId w:val="38"/>
        </w:numPr>
        <w:tabs>
          <w:tab w:val="left" w:pos="360"/>
          <w:tab w:val="left" w:pos="720"/>
          <w:tab w:val="left" w:pos="1440"/>
          <w:tab w:val="left" w:pos="2160"/>
          <w:tab w:val="left" w:pos="2520"/>
          <w:tab w:val="left" w:pos="2880"/>
        </w:tabs>
        <w:rPr>
          <w:sz w:val="24"/>
          <w:szCs w:val="24"/>
        </w:rPr>
      </w:pPr>
      <w:r w:rsidRPr="00C8498E">
        <w:rPr>
          <w:sz w:val="24"/>
          <w:szCs w:val="24"/>
        </w:rPr>
        <w:t>Vigilantism</w:t>
      </w:r>
    </w:p>
    <w:p w14:paraId="66016C9B" w14:textId="77777777" w:rsidR="002F66B0" w:rsidRPr="00C8498E" w:rsidRDefault="002F66B0" w:rsidP="0018761F">
      <w:pPr>
        <w:numPr>
          <w:ilvl w:val="0"/>
          <w:numId w:val="38"/>
        </w:numPr>
        <w:tabs>
          <w:tab w:val="left" w:pos="360"/>
          <w:tab w:val="left" w:pos="720"/>
          <w:tab w:val="left" w:pos="1440"/>
          <w:tab w:val="left" w:pos="2160"/>
          <w:tab w:val="left" w:pos="2520"/>
          <w:tab w:val="left" w:pos="2880"/>
        </w:tabs>
        <w:rPr>
          <w:sz w:val="24"/>
          <w:szCs w:val="24"/>
        </w:rPr>
      </w:pPr>
      <w:r w:rsidRPr="00C8498E">
        <w:rPr>
          <w:sz w:val="24"/>
          <w:szCs w:val="24"/>
        </w:rPr>
        <w:t>Failure to register</w:t>
      </w:r>
    </w:p>
    <w:p w14:paraId="5FB052FE" w14:textId="77777777" w:rsidR="002F66B0" w:rsidRPr="00C8498E" w:rsidRDefault="002F66B0" w:rsidP="0018761F">
      <w:pPr>
        <w:numPr>
          <w:ilvl w:val="0"/>
          <w:numId w:val="38"/>
        </w:numPr>
        <w:tabs>
          <w:tab w:val="left" w:pos="360"/>
          <w:tab w:val="left" w:pos="720"/>
          <w:tab w:val="left" w:pos="1440"/>
          <w:tab w:val="left" w:pos="2160"/>
          <w:tab w:val="left" w:pos="2520"/>
          <w:tab w:val="left" w:pos="2880"/>
        </w:tabs>
        <w:rPr>
          <w:sz w:val="24"/>
          <w:szCs w:val="24"/>
        </w:rPr>
      </w:pPr>
      <w:r w:rsidRPr="00C8498E">
        <w:rPr>
          <w:sz w:val="24"/>
          <w:szCs w:val="24"/>
        </w:rPr>
        <w:t>Failure to find housing</w:t>
      </w:r>
    </w:p>
    <w:p w14:paraId="0A6CCE91" w14:textId="77777777" w:rsidR="002F66B0" w:rsidRPr="00C8498E" w:rsidRDefault="002F66B0" w:rsidP="002F66B0">
      <w:pPr>
        <w:numPr>
          <w:ilvl w:val="0"/>
          <w:numId w:val="38"/>
        </w:numPr>
        <w:tabs>
          <w:tab w:val="left" w:pos="-1620"/>
          <w:tab w:val="left" w:pos="-1440"/>
          <w:tab w:val="left" w:pos="-990"/>
          <w:tab w:val="left" w:pos="360"/>
          <w:tab w:val="left" w:pos="720"/>
          <w:tab w:val="left" w:pos="1440"/>
        </w:tabs>
        <w:rPr>
          <w:sz w:val="24"/>
          <w:szCs w:val="24"/>
        </w:rPr>
      </w:pPr>
      <w:r w:rsidRPr="00C8498E">
        <w:rPr>
          <w:sz w:val="24"/>
          <w:szCs w:val="24"/>
        </w:rPr>
        <w:t>Victim identification</w:t>
      </w:r>
    </w:p>
    <w:p w14:paraId="0B3D408F" w14:textId="77777777" w:rsidR="002F66B0" w:rsidRPr="00C8498E" w:rsidRDefault="002F66B0" w:rsidP="0018761F">
      <w:pPr>
        <w:numPr>
          <w:ilvl w:val="0"/>
          <w:numId w:val="38"/>
        </w:numPr>
        <w:tabs>
          <w:tab w:val="left" w:pos="360"/>
          <w:tab w:val="left" w:pos="720"/>
          <w:tab w:val="left" w:pos="1440"/>
          <w:tab w:val="left" w:pos="2160"/>
          <w:tab w:val="left" w:pos="2520"/>
          <w:tab w:val="left" w:pos="2880"/>
        </w:tabs>
        <w:rPr>
          <w:sz w:val="24"/>
          <w:szCs w:val="24"/>
        </w:rPr>
      </w:pPr>
      <w:r w:rsidRPr="00C8498E">
        <w:rPr>
          <w:sz w:val="24"/>
          <w:szCs w:val="24"/>
        </w:rPr>
        <w:t>Failure to receive treatment</w:t>
      </w:r>
    </w:p>
    <w:p w14:paraId="47E2640C" w14:textId="77777777" w:rsidR="00F51094" w:rsidRPr="00C8498E" w:rsidRDefault="002F66B0" w:rsidP="0018761F">
      <w:pPr>
        <w:numPr>
          <w:ilvl w:val="0"/>
          <w:numId w:val="38"/>
        </w:numPr>
        <w:tabs>
          <w:tab w:val="left" w:pos="360"/>
          <w:tab w:val="left" w:pos="720"/>
          <w:tab w:val="left" w:pos="1440"/>
          <w:tab w:val="left" w:pos="2160"/>
          <w:tab w:val="left" w:pos="2520"/>
          <w:tab w:val="left" w:pos="2880"/>
        </w:tabs>
        <w:rPr>
          <w:sz w:val="24"/>
          <w:szCs w:val="24"/>
        </w:rPr>
      </w:pPr>
      <w:r w:rsidRPr="00C8498E">
        <w:rPr>
          <w:sz w:val="24"/>
          <w:szCs w:val="24"/>
        </w:rPr>
        <w:t>Increase risk of relapse due to additional stresses</w:t>
      </w:r>
    </w:p>
    <w:p w14:paraId="5324FFBE" w14:textId="77777777" w:rsidR="00F51094" w:rsidRPr="00C8498E" w:rsidRDefault="00F51094" w:rsidP="00F51094">
      <w:pPr>
        <w:tabs>
          <w:tab w:val="left" w:pos="360"/>
          <w:tab w:val="left" w:pos="720"/>
          <w:tab w:val="left" w:pos="1440"/>
          <w:tab w:val="left" w:pos="2160"/>
          <w:tab w:val="left" w:pos="2520"/>
          <w:tab w:val="left" w:pos="2880"/>
        </w:tabs>
        <w:rPr>
          <w:sz w:val="24"/>
          <w:szCs w:val="24"/>
        </w:rPr>
      </w:pPr>
    </w:p>
    <w:p w14:paraId="4D73FEA1" w14:textId="77777777" w:rsidR="00F51094" w:rsidRPr="00C8498E" w:rsidRDefault="00F51094" w:rsidP="00F51094">
      <w:pPr>
        <w:pStyle w:val="ListParagraph"/>
        <w:numPr>
          <w:ilvl w:val="0"/>
          <w:numId w:val="27"/>
        </w:numPr>
        <w:tabs>
          <w:tab w:val="clear" w:pos="1080"/>
          <w:tab w:val="left" w:pos="360"/>
          <w:tab w:val="left" w:pos="720"/>
          <w:tab w:val="left" w:pos="1440"/>
          <w:tab w:val="left" w:pos="2160"/>
          <w:tab w:val="left" w:pos="2520"/>
          <w:tab w:val="left" w:pos="2880"/>
        </w:tabs>
        <w:ind w:left="1440"/>
        <w:rPr>
          <w:sz w:val="24"/>
          <w:szCs w:val="24"/>
        </w:rPr>
      </w:pPr>
      <w:r w:rsidRPr="00C8498E">
        <w:rPr>
          <w:sz w:val="24"/>
          <w:szCs w:val="24"/>
        </w:rPr>
        <w:t xml:space="preserve">The US Supreme Court has upheld the constitutionality of community notification laws in two separate cases.  </w:t>
      </w:r>
    </w:p>
    <w:p w14:paraId="75FC41D3" w14:textId="77777777" w:rsidR="00296CA7" w:rsidRPr="00C8498E" w:rsidRDefault="00296CA7" w:rsidP="00296CA7">
      <w:pPr>
        <w:pStyle w:val="ListParagraph"/>
        <w:tabs>
          <w:tab w:val="left" w:pos="360"/>
          <w:tab w:val="left" w:pos="720"/>
          <w:tab w:val="left" w:pos="1440"/>
          <w:tab w:val="left" w:pos="2160"/>
          <w:tab w:val="left" w:pos="2520"/>
          <w:tab w:val="left" w:pos="2880"/>
        </w:tabs>
        <w:ind w:left="1440"/>
        <w:rPr>
          <w:sz w:val="24"/>
          <w:szCs w:val="24"/>
        </w:rPr>
      </w:pPr>
    </w:p>
    <w:p w14:paraId="69762599" w14:textId="77777777" w:rsidR="000E05C9" w:rsidRPr="00C8498E" w:rsidRDefault="000E05C9" w:rsidP="000E05C9">
      <w:pPr>
        <w:pStyle w:val="BodyTextIndent3"/>
        <w:tabs>
          <w:tab w:val="clear" w:pos="1080"/>
          <w:tab w:val="left" w:pos="360"/>
          <w:tab w:val="left" w:pos="720"/>
          <w:tab w:val="left" w:pos="1440"/>
          <w:tab w:val="left" w:pos="1800"/>
          <w:tab w:val="left" w:pos="2160"/>
          <w:tab w:val="left" w:pos="2520"/>
          <w:tab w:val="left" w:pos="2880"/>
        </w:tabs>
        <w:ind w:left="1440"/>
        <w:rPr>
          <w:bCs/>
          <w:i/>
          <w:sz w:val="22"/>
          <w:szCs w:val="22"/>
        </w:rPr>
      </w:pPr>
      <w:r w:rsidRPr="00C8498E">
        <w:rPr>
          <w:bCs/>
          <w:i/>
          <w:iCs/>
          <w:sz w:val="22"/>
          <w:szCs w:val="22"/>
          <w:u w:val="single"/>
        </w:rPr>
        <w:t>Connecticut Department of Public Safety v. Doe</w:t>
      </w:r>
      <w:r w:rsidRPr="00C8498E">
        <w:rPr>
          <w:bCs/>
          <w:i/>
          <w:sz w:val="22"/>
          <w:szCs w:val="22"/>
        </w:rPr>
        <w:t xml:space="preserve">, </w:t>
      </w:r>
    </w:p>
    <w:p w14:paraId="748D58CA" w14:textId="77777777" w:rsidR="000E05C9" w:rsidRPr="00C8498E" w:rsidRDefault="000E05C9" w:rsidP="000E05C9">
      <w:pPr>
        <w:pStyle w:val="BodyTextIndent3"/>
        <w:tabs>
          <w:tab w:val="clear" w:pos="1080"/>
          <w:tab w:val="left" w:pos="360"/>
          <w:tab w:val="left" w:pos="720"/>
          <w:tab w:val="left" w:pos="1440"/>
          <w:tab w:val="left" w:pos="1800"/>
          <w:tab w:val="left" w:pos="2160"/>
          <w:tab w:val="left" w:pos="2520"/>
          <w:tab w:val="left" w:pos="2880"/>
        </w:tabs>
        <w:ind w:left="1440"/>
        <w:rPr>
          <w:bCs/>
          <w:i/>
          <w:sz w:val="22"/>
          <w:szCs w:val="22"/>
        </w:rPr>
      </w:pPr>
      <w:r w:rsidRPr="00C8498E">
        <w:rPr>
          <w:bCs/>
          <w:i/>
          <w:sz w:val="22"/>
          <w:szCs w:val="22"/>
        </w:rPr>
        <w:t>U.S. Supreme Court, 2003</w:t>
      </w:r>
    </w:p>
    <w:p w14:paraId="6D942109" w14:textId="77777777" w:rsidR="000E05C9" w:rsidRPr="00C8498E" w:rsidRDefault="000E05C9" w:rsidP="000E05C9">
      <w:pPr>
        <w:pStyle w:val="BodyTextIndent3"/>
        <w:tabs>
          <w:tab w:val="clear" w:pos="1080"/>
          <w:tab w:val="left" w:pos="360"/>
          <w:tab w:val="left" w:pos="720"/>
          <w:tab w:val="left" w:pos="1440"/>
          <w:tab w:val="left" w:pos="1800"/>
          <w:tab w:val="left" w:pos="2160"/>
          <w:tab w:val="left" w:pos="2520"/>
          <w:tab w:val="left" w:pos="2880"/>
        </w:tabs>
        <w:ind w:left="0"/>
        <w:rPr>
          <w:i/>
          <w:sz w:val="22"/>
          <w:szCs w:val="22"/>
        </w:rPr>
      </w:pPr>
    </w:p>
    <w:p w14:paraId="66C44696" w14:textId="77777777" w:rsidR="000E05C9" w:rsidRPr="00C8498E" w:rsidRDefault="000E05C9" w:rsidP="001B7475">
      <w:pPr>
        <w:pStyle w:val="BodyTextIndent3"/>
        <w:numPr>
          <w:ilvl w:val="1"/>
          <w:numId w:val="63"/>
        </w:numPr>
        <w:tabs>
          <w:tab w:val="clear" w:pos="1080"/>
          <w:tab w:val="left" w:pos="-90"/>
          <w:tab w:val="left" w:pos="90"/>
          <w:tab w:val="left" w:pos="270"/>
          <w:tab w:val="left" w:pos="360"/>
          <w:tab w:val="left" w:pos="720"/>
          <w:tab w:val="left" w:pos="1440"/>
        </w:tabs>
        <w:ind w:left="1800" w:hanging="360"/>
        <w:rPr>
          <w:i/>
          <w:sz w:val="22"/>
          <w:szCs w:val="22"/>
        </w:rPr>
      </w:pPr>
      <w:r w:rsidRPr="00C8498E">
        <w:rPr>
          <w:i/>
          <w:sz w:val="22"/>
          <w:szCs w:val="22"/>
        </w:rPr>
        <w:t>In 1998 and 1999, the Connecticut legislature revised their version of Megan’s Law under legislation known as the Connecticut Sex Offender Registry Act (CT-SORA).  Convicted sexual offenders must register with the Department of Public Safety, which posts their names on an Internet Website.  The Internet posting specifically stated that no determination of the individual’s dangerousness had been made.</w:t>
      </w:r>
    </w:p>
    <w:p w14:paraId="12D4CD20" w14:textId="77777777" w:rsidR="000E05C9" w:rsidRPr="00C8498E" w:rsidRDefault="000E05C9" w:rsidP="000E05C9">
      <w:pPr>
        <w:pStyle w:val="BodyTextIndent3"/>
        <w:tabs>
          <w:tab w:val="clear" w:pos="1080"/>
          <w:tab w:val="left" w:pos="-90"/>
          <w:tab w:val="left" w:pos="90"/>
          <w:tab w:val="left" w:pos="270"/>
          <w:tab w:val="left" w:pos="360"/>
          <w:tab w:val="left" w:pos="720"/>
          <w:tab w:val="left" w:pos="1440"/>
        </w:tabs>
        <w:ind w:left="1440"/>
        <w:rPr>
          <w:i/>
          <w:sz w:val="22"/>
          <w:szCs w:val="22"/>
        </w:rPr>
      </w:pPr>
    </w:p>
    <w:p w14:paraId="08CDF5EE" w14:textId="77777777" w:rsidR="000E05C9" w:rsidRPr="00C8498E" w:rsidRDefault="000E05C9" w:rsidP="001B7475">
      <w:pPr>
        <w:pStyle w:val="BodyTextIndent3"/>
        <w:numPr>
          <w:ilvl w:val="1"/>
          <w:numId w:val="63"/>
        </w:numPr>
        <w:tabs>
          <w:tab w:val="clear" w:pos="1080"/>
          <w:tab w:val="left" w:pos="360"/>
          <w:tab w:val="left" w:pos="720"/>
          <w:tab w:val="left" w:pos="1440"/>
          <w:tab w:val="left" w:pos="1800"/>
          <w:tab w:val="left" w:pos="2880"/>
        </w:tabs>
        <w:ind w:left="1800" w:hanging="360"/>
        <w:rPr>
          <w:i/>
          <w:sz w:val="22"/>
          <w:szCs w:val="22"/>
        </w:rPr>
      </w:pPr>
      <w:r w:rsidRPr="00C8498E">
        <w:rPr>
          <w:i/>
          <w:sz w:val="22"/>
          <w:szCs w:val="22"/>
        </w:rPr>
        <w:t xml:space="preserve">John Doe was convicted of a sex offense based on conduct that preceded CT-SORA.  He filed suit under 42 U.S.C. § 1983 alleging that CT-SORA failed to provide him </w:t>
      </w:r>
      <w:r w:rsidRPr="00C8498E">
        <w:rPr>
          <w:b/>
          <w:bCs/>
          <w:i/>
          <w:sz w:val="22"/>
          <w:szCs w:val="22"/>
        </w:rPr>
        <w:t>adequate procedural due process (14</w:t>
      </w:r>
      <w:r w:rsidRPr="00C8498E">
        <w:rPr>
          <w:b/>
          <w:bCs/>
          <w:i/>
          <w:sz w:val="22"/>
          <w:szCs w:val="22"/>
          <w:vertAlign w:val="superscript"/>
        </w:rPr>
        <w:t>th</w:t>
      </w:r>
      <w:r w:rsidRPr="00C8498E">
        <w:rPr>
          <w:b/>
          <w:bCs/>
          <w:i/>
          <w:sz w:val="22"/>
          <w:szCs w:val="22"/>
        </w:rPr>
        <w:t xml:space="preserve"> amendment)</w:t>
      </w:r>
      <w:r w:rsidRPr="00C8498E">
        <w:rPr>
          <w:i/>
          <w:sz w:val="22"/>
          <w:szCs w:val="22"/>
        </w:rPr>
        <w:t xml:space="preserve"> regarding a hearing about his dangerousness before being subject to the law’s requirements.  </w:t>
      </w:r>
    </w:p>
    <w:p w14:paraId="606072DE" w14:textId="77777777" w:rsidR="000E05C9" w:rsidRPr="00C8498E" w:rsidRDefault="000E05C9" w:rsidP="000E05C9">
      <w:pPr>
        <w:pStyle w:val="BodyTextIndent3"/>
        <w:tabs>
          <w:tab w:val="clear" w:pos="1080"/>
          <w:tab w:val="left" w:pos="360"/>
          <w:tab w:val="left" w:pos="1440"/>
          <w:tab w:val="left" w:pos="1800"/>
          <w:tab w:val="left" w:pos="2880"/>
        </w:tabs>
        <w:ind w:left="0"/>
        <w:rPr>
          <w:i/>
          <w:sz w:val="22"/>
          <w:szCs w:val="22"/>
        </w:rPr>
      </w:pPr>
    </w:p>
    <w:p w14:paraId="6F238C75" w14:textId="77777777" w:rsidR="000E05C9" w:rsidRPr="00C8498E" w:rsidRDefault="000E05C9" w:rsidP="001B7475">
      <w:pPr>
        <w:pStyle w:val="BodyTextIndent3"/>
        <w:numPr>
          <w:ilvl w:val="1"/>
          <w:numId w:val="63"/>
        </w:numPr>
        <w:tabs>
          <w:tab w:val="clear" w:pos="1080"/>
          <w:tab w:val="left" w:pos="360"/>
          <w:tab w:val="left" w:pos="720"/>
          <w:tab w:val="left" w:pos="1440"/>
          <w:tab w:val="left" w:pos="1800"/>
          <w:tab w:val="left" w:pos="2880"/>
        </w:tabs>
        <w:ind w:left="1800" w:hanging="360"/>
        <w:rPr>
          <w:i/>
          <w:sz w:val="22"/>
          <w:szCs w:val="22"/>
        </w:rPr>
      </w:pPr>
      <w:r w:rsidRPr="00C8498E">
        <w:rPr>
          <w:i/>
          <w:sz w:val="22"/>
          <w:szCs w:val="22"/>
        </w:rPr>
        <w:t>The United States Supreme Court (9:0) held that Doe was not entitled to a due process hearing regarding dangerousness because the registration requirement was not based on a current finding of dangerousness and only on Doe’s conviction.  The Court emphasized that Doe was provided adequate procedural safeguards during the criminal process.</w:t>
      </w:r>
    </w:p>
    <w:p w14:paraId="41D04E3A" w14:textId="77777777" w:rsidR="000E05C9" w:rsidRPr="00C8498E" w:rsidRDefault="000E05C9" w:rsidP="000E05C9">
      <w:pPr>
        <w:pStyle w:val="BodyTextIndent3"/>
        <w:tabs>
          <w:tab w:val="clear" w:pos="1080"/>
          <w:tab w:val="left" w:pos="360"/>
          <w:tab w:val="left" w:pos="1440"/>
          <w:tab w:val="left" w:pos="1800"/>
          <w:tab w:val="left" w:pos="2880"/>
        </w:tabs>
        <w:ind w:left="0"/>
        <w:rPr>
          <w:i/>
          <w:sz w:val="22"/>
          <w:szCs w:val="22"/>
        </w:rPr>
      </w:pPr>
    </w:p>
    <w:p w14:paraId="6F55EC4C" w14:textId="77777777" w:rsidR="000E05C9" w:rsidRPr="00C8498E" w:rsidRDefault="000E05C9" w:rsidP="000E05C9">
      <w:pPr>
        <w:tabs>
          <w:tab w:val="left" w:pos="-1080"/>
          <w:tab w:val="left" w:pos="-900"/>
          <w:tab w:val="left" w:pos="-720"/>
          <w:tab w:val="left" w:pos="-180"/>
          <w:tab w:val="left" w:pos="360"/>
          <w:tab w:val="left" w:pos="720"/>
        </w:tabs>
        <w:ind w:left="720"/>
        <w:rPr>
          <w:bCs/>
          <w:i/>
          <w:sz w:val="22"/>
          <w:szCs w:val="22"/>
        </w:rPr>
      </w:pPr>
      <w:r w:rsidRPr="00C8498E">
        <w:rPr>
          <w:bCs/>
          <w:i/>
          <w:iCs/>
          <w:sz w:val="22"/>
          <w:szCs w:val="22"/>
        </w:rPr>
        <w:tab/>
      </w:r>
      <w:r w:rsidRPr="00C8498E">
        <w:rPr>
          <w:bCs/>
          <w:i/>
          <w:iCs/>
          <w:sz w:val="22"/>
          <w:szCs w:val="22"/>
          <w:u w:val="single"/>
        </w:rPr>
        <w:t>Smith v. Doe</w:t>
      </w:r>
      <w:r w:rsidRPr="00C8498E">
        <w:rPr>
          <w:bCs/>
          <w:i/>
          <w:sz w:val="22"/>
          <w:szCs w:val="22"/>
        </w:rPr>
        <w:t>, U.S. Supreme Court, 2003</w:t>
      </w:r>
    </w:p>
    <w:p w14:paraId="4E5708A9" w14:textId="77777777" w:rsidR="000E05C9" w:rsidRPr="00C8498E" w:rsidRDefault="000E05C9" w:rsidP="000E05C9">
      <w:pPr>
        <w:tabs>
          <w:tab w:val="left" w:pos="-1080"/>
          <w:tab w:val="left" w:pos="-900"/>
          <w:tab w:val="left" w:pos="-720"/>
          <w:tab w:val="left" w:pos="-180"/>
          <w:tab w:val="left" w:pos="360"/>
          <w:tab w:val="left" w:pos="720"/>
        </w:tabs>
        <w:ind w:left="1080"/>
        <w:rPr>
          <w:i/>
          <w:sz w:val="22"/>
          <w:szCs w:val="22"/>
        </w:rPr>
      </w:pPr>
    </w:p>
    <w:p w14:paraId="7BF40858" w14:textId="77777777" w:rsidR="000E05C9" w:rsidRPr="00C8498E" w:rsidRDefault="000E05C9" w:rsidP="000E05C9">
      <w:pPr>
        <w:numPr>
          <w:ilvl w:val="2"/>
          <w:numId w:val="39"/>
        </w:numPr>
        <w:tabs>
          <w:tab w:val="clear" w:pos="3420"/>
          <w:tab w:val="left" w:pos="-1080"/>
          <w:tab w:val="left" w:pos="-900"/>
          <w:tab w:val="left" w:pos="-720"/>
          <w:tab w:val="num" w:pos="-450"/>
          <w:tab w:val="left" w:pos="-180"/>
          <w:tab w:val="left" w:pos="360"/>
          <w:tab w:val="left" w:pos="720"/>
        </w:tabs>
        <w:ind w:left="1800"/>
        <w:rPr>
          <w:i/>
          <w:sz w:val="22"/>
          <w:szCs w:val="22"/>
        </w:rPr>
      </w:pPr>
      <w:r w:rsidRPr="00C8498E">
        <w:rPr>
          <w:i/>
          <w:sz w:val="22"/>
          <w:szCs w:val="22"/>
        </w:rPr>
        <w:t>In 1994, Alaska enacted the Alaska Sex Offender Registration Act that contained two retroactive components:  a registration requirement and a community notification system.</w:t>
      </w:r>
    </w:p>
    <w:p w14:paraId="5BF106B6" w14:textId="77777777" w:rsidR="000E05C9" w:rsidRPr="00C8498E" w:rsidRDefault="000E05C9" w:rsidP="000E05C9">
      <w:pPr>
        <w:tabs>
          <w:tab w:val="left" w:pos="-1080"/>
          <w:tab w:val="left" w:pos="-900"/>
          <w:tab w:val="left" w:pos="-720"/>
          <w:tab w:val="left" w:pos="-180"/>
          <w:tab w:val="left" w:pos="360"/>
          <w:tab w:val="left" w:pos="720"/>
        </w:tabs>
        <w:ind w:left="1440"/>
        <w:rPr>
          <w:i/>
          <w:sz w:val="22"/>
          <w:szCs w:val="22"/>
        </w:rPr>
      </w:pPr>
    </w:p>
    <w:p w14:paraId="489B5FF0" w14:textId="77777777" w:rsidR="000E05C9" w:rsidRPr="00C8498E" w:rsidRDefault="000E05C9" w:rsidP="000E05C9">
      <w:pPr>
        <w:numPr>
          <w:ilvl w:val="2"/>
          <w:numId w:val="39"/>
        </w:numPr>
        <w:tabs>
          <w:tab w:val="clear" w:pos="3420"/>
          <w:tab w:val="left" w:pos="-1080"/>
          <w:tab w:val="left" w:pos="-900"/>
          <w:tab w:val="left" w:pos="-720"/>
          <w:tab w:val="num" w:pos="-450"/>
          <w:tab w:val="left" w:pos="-180"/>
          <w:tab w:val="left" w:pos="360"/>
          <w:tab w:val="left" w:pos="720"/>
        </w:tabs>
        <w:ind w:left="1800"/>
        <w:rPr>
          <w:i/>
          <w:sz w:val="22"/>
          <w:szCs w:val="22"/>
        </w:rPr>
      </w:pPr>
      <w:r w:rsidRPr="00C8498E">
        <w:rPr>
          <w:i/>
          <w:sz w:val="22"/>
          <w:szCs w:val="22"/>
        </w:rPr>
        <w:t xml:space="preserve">Respondents John Doe I and John Doe II were convicted of sexual abuse of a minor and released into the community prior to the Act’s passage. Both individuals brought as U.S. C. § 1983 claim, arguing that the requirements </w:t>
      </w:r>
      <w:r w:rsidRPr="00C8498E">
        <w:rPr>
          <w:bCs/>
          <w:i/>
          <w:sz w:val="22"/>
          <w:szCs w:val="22"/>
        </w:rPr>
        <w:t>violated the Ex Post Facto Clause of the Constitution.</w:t>
      </w:r>
    </w:p>
    <w:p w14:paraId="0BBC62A4" w14:textId="77777777" w:rsidR="000E05C9" w:rsidRPr="00C8498E" w:rsidRDefault="000E05C9" w:rsidP="000E05C9">
      <w:pPr>
        <w:tabs>
          <w:tab w:val="left" w:pos="-1080"/>
          <w:tab w:val="left" w:pos="-900"/>
          <w:tab w:val="left" w:pos="-720"/>
          <w:tab w:val="left" w:pos="-180"/>
          <w:tab w:val="left" w:pos="360"/>
          <w:tab w:val="left" w:pos="720"/>
        </w:tabs>
        <w:ind w:left="1440"/>
        <w:rPr>
          <w:i/>
          <w:sz w:val="22"/>
          <w:szCs w:val="22"/>
        </w:rPr>
      </w:pPr>
    </w:p>
    <w:p w14:paraId="5520E8FF" w14:textId="77777777" w:rsidR="000E05C9" w:rsidRPr="00C8498E" w:rsidRDefault="000E05C9" w:rsidP="000E05C9">
      <w:pPr>
        <w:numPr>
          <w:ilvl w:val="2"/>
          <w:numId w:val="39"/>
        </w:numPr>
        <w:tabs>
          <w:tab w:val="clear" w:pos="3420"/>
          <w:tab w:val="left" w:pos="-1080"/>
          <w:tab w:val="left" w:pos="-900"/>
          <w:tab w:val="left" w:pos="-720"/>
          <w:tab w:val="num" w:pos="-450"/>
          <w:tab w:val="left" w:pos="-180"/>
          <w:tab w:val="left" w:pos="360"/>
          <w:tab w:val="left" w:pos="720"/>
        </w:tabs>
        <w:ind w:left="1800"/>
        <w:rPr>
          <w:i/>
          <w:sz w:val="22"/>
          <w:szCs w:val="22"/>
        </w:rPr>
      </w:pPr>
      <w:r w:rsidRPr="00C8498E">
        <w:rPr>
          <w:i/>
          <w:sz w:val="22"/>
          <w:szCs w:val="22"/>
        </w:rPr>
        <w:t>In a 6:3 decision, the U.S. Supreme Court held that because the Alaska Sex Offender Registration Act is civil and nonpunitive in nature, its retroactive application could not violate the Ex Post Facto Clause, which applies only to criminal proceedings.</w:t>
      </w:r>
    </w:p>
    <w:p w14:paraId="6A975A0C" w14:textId="77777777" w:rsidR="000E05C9" w:rsidRPr="00C8498E" w:rsidRDefault="000E05C9" w:rsidP="000E05C9">
      <w:pPr>
        <w:rPr>
          <w:sz w:val="24"/>
          <w:szCs w:val="24"/>
        </w:rPr>
      </w:pPr>
    </w:p>
    <w:p w14:paraId="4B666F47" w14:textId="77777777" w:rsidR="002F66B0" w:rsidRPr="00C8498E" w:rsidRDefault="002F66B0" w:rsidP="001B7475">
      <w:pPr>
        <w:numPr>
          <w:ilvl w:val="0"/>
          <w:numId w:val="63"/>
        </w:numPr>
        <w:tabs>
          <w:tab w:val="left" w:pos="-2340"/>
          <w:tab w:val="left" w:pos="-1980"/>
          <w:tab w:val="left" w:pos="-1890"/>
          <w:tab w:val="left" w:pos="-1530"/>
          <w:tab w:val="left" w:pos="0"/>
          <w:tab w:val="left" w:pos="360"/>
        </w:tabs>
        <w:ind w:left="1080"/>
        <w:rPr>
          <w:sz w:val="24"/>
          <w:szCs w:val="24"/>
        </w:rPr>
      </w:pPr>
      <w:r w:rsidRPr="00C8498E">
        <w:rPr>
          <w:b/>
          <w:sz w:val="24"/>
          <w:szCs w:val="24"/>
        </w:rPr>
        <w:t>Adam Walsh Child Protection Act of 2006</w:t>
      </w:r>
      <w:r w:rsidRPr="00C8498E">
        <w:rPr>
          <w:sz w:val="24"/>
          <w:szCs w:val="24"/>
        </w:rPr>
        <w:t xml:space="preserve"> (“Child Protection Act”):  </w:t>
      </w:r>
    </w:p>
    <w:p w14:paraId="33C7C65E" w14:textId="77777777" w:rsidR="002F66B0" w:rsidRPr="00C8498E" w:rsidRDefault="002F66B0" w:rsidP="002F66B0">
      <w:pPr>
        <w:ind w:left="720"/>
        <w:rPr>
          <w:sz w:val="24"/>
          <w:szCs w:val="24"/>
        </w:rPr>
      </w:pPr>
    </w:p>
    <w:p w14:paraId="1211DA3F" w14:textId="77777777" w:rsidR="002F66B0" w:rsidRPr="00C8498E" w:rsidRDefault="002F66B0" w:rsidP="001B7475">
      <w:pPr>
        <w:numPr>
          <w:ilvl w:val="3"/>
          <w:numId w:val="63"/>
        </w:numPr>
        <w:ind w:left="1440"/>
        <w:rPr>
          <w:sz w:val="24"/>
          <w:szCs w:val="24"/>
        </w:rPr>
      </w:pPr>
      <w:r w:rsidRPr="00C8498E">
        <w:rPr>
          <w:sz w:val="24"/>
          <w:szCs w:val="24"/>
        </w:rPr>
        <w:t>Expanded sex offender policies by enhancing penalties for those who sexually exploit children, expanding Internet investigations and prosecution for child pornography, and most importantly adding a central compilation of all state sex offender registries into one uniform national sex offender registry.</w:t>
      </w:r>
    </w:p>
    <w:p w14:paraId="51EE4B0C" w14:textId="77777777" w:rsidR="002F66B0" w:rsidRPr="00C8498E" w:rsidRDefault="002F66B0" w:rsidP="002F66B0">
      <w:pPr>
        <w:ind w:left="1080"/>
        <w:rPr>
          <w:sz w:val="24"/>
          <w:szCs w:val="24"/>
        </w:rPr>
      </w:pPr>
    </w:p>
    <w:p w14:paraId="3DC1F2FC" w14:textId="77777777" w:rsidR="002F66B0" w:rsidRPr="00C8498E" w:rsidRDefault="002F66B0" w:rsidP="001B7475">
      <w:pPr>
        <w:numPr>
          <w:ilvl w:val="3"/>
          <w:numId w:val="63"/>
        </w:numPr>
        <w:ind w:left="1440"/>
        <w:rPr>
          <w:sz w:val="24"/>
          <w:szCs w:val="24"/>
        </w:rPr>
      </w:pPr>
      <w:r w:rsidRPr="00C8498E">
        <w:rPr>
          <w:sz w:val="24"/>
          <w:szCs w:val="24"/>
        </w:rPr>
        <w:t xml:space="preserve">The Sex Offender Registration and Notification Act (SORNA) provision of the Adam Walsh Act standardizes the ways in which states have previously responded to the Wetterling Act and Megan’s’ Law of the 1990’s.  </w:t>
      </w:r>
    </w:p>
    <w:p w14:paraId="54938F67" w14:textId="77777777" w:rsidR="002F66B0" w:rsidRPr="00C8498E" w:rsidRDefault="002F66B0" w:rsidP="002F66B0">
      <w:pPr>
        <w:ind w:left="1080"/>
        <w:rPr>
          <w:sz w:val="24"/>
          <w:szCs w:val="24"/>
        </w:rPr>
      </w:pPr>
    </w:p>
    <w:p w14:paraId="3BF144CD" w14:textId="77777777" w:rsidR="002F66B0" w:rsidRPr="00C8498E" w:rsidRDefault="002F66B0" w:rsidP="0018761F">
      <w:pPr>
        <w:numPr>
          <w:ilvl w:val="1"/>
          <w:numId w:val="49"/>
        </w:numPr>
        <w:tabs>
          <w:tab w:val="clear" w:pos="2160"/>
        </w:tabs>
        <w:ind w:left="1800"/>
        <w:rPr>
          <w:sz w:val="24"/>
          <w:szCs w:val="24"/>
        </w:rPr>
      </w:pPr>
      <w:r w:rsidRPr="00C8498E">
        <w:rPr>
          <w:sz w:val="24"/>
          <w:szCs w:val="24"/>
        </w:rPr>
        <w:lastRenderedPageBreak/>
        <w:t>Under the SORNA, sex offenders must register before they are released from prison or within 3 days of a non</w:t>
      </w:r>
      <w:r w:rsidR="00314BC6">
        <w:rPr>
          <w:sz w:val="24"/>
          <w:szCs w:val="24"/>
        </w:rPr>
        <w:t>-</w:t>
      </w:r>
      <w:r w:rsidRPr="00C8498E">
        <w:rPr>
          <w:sz w:val="24"/>
          <w:szCs w:val="24"/>
        </w:rPr>
        <w:t>imprisonment sentence.</w:t>
      </w:r>
    </w:p>
    <w:p w14:paraId="31E932E8" w14:textId="77777777" w:rsidR="002F66B0" w:rsidRPr="00C8498E" w:rsidRDefault="002F66B0" w:rsidP="002F66B0">
      <w:pPr>
        <w:ind w:left="1440"/>
        <w:rPr>
          <w:sz w:val="24"/>
          <w:szCs w:val="24"/>
        </w:rPr>
      </w:pPr>
    </w:p>
    <w:p w14:paraId="5A52BE3A" w14:textId="77777777" w:rsidR="002F66B0" w:rsidRPr="00C8498E" w:rsidRDefault="002F66B0" w:rsidP="0018761F">
      <w:pPr>
        <w:numPr>
          <w:ilvl w:val="1"/>
          <w:numId w:val="49"/>
        </w:numPr>
        <w:tabs>
          <w:tab w:val="clear" w:pos="2160"/>
        </w:tabs>
        <w:ind w:left="1800"/>
        <w:rPr>
          <w:sz w:val="24"/>
          <w:szCs w:val="24"/>
        </w:rPr>
      </w:pPr>
      <w:r w:rsidRPr="00C8498E">
        <w:rPr>
          <w:sz w:val="24"/>
          <w:szCs w:val="24"/>
        </w:rPr>
        <w:t xml:space="preserve">SORNA </w:t>
      </w:r>
      <w:r w:rsidRPr="00C8498E">
        <w:rPr>
          <w:b/>
          <w:i/>
          <w:sz w:val="24"/>
          <w:szCs w:val="24"/>
        </w:rPr>
        <w:t>applies retroactively</w:t>
      </w:r>
      <w:r w:rsidRPr="00C8498E">
        <w:rPr>
          <w:sz w:val="24"/>
          <w:szCs w:val="24"/>
        </w:rPr>
        <w:t xml:space="preserve"> and therefore requires all delineated sex offenders to register, even those who were convicted prior to this legislation.  </w:t>
      </w:r>
    </w:p>
    <w:p w14:paraId="3358B001" w14:textId="77777777" w:rsidR="002F66B0" w:rsidRPr="00C8498E" w:rsidRDefault="002F66B0" w:rsidP="002F66B0">
      <w:pPr>
        <w:rPr>
          <w:sz w:val="24"/>
          <w:szCs w:val="24"/>
        </w:rPr>
      </w:pPr>
    </w:p>
    <w:p w14:paraId="6C64F6A5" w14:textId="77777777" w:rsidR="002F66B0" w:rsidRPr="00C8498E" w:rsidRDefault="002F66B0" w:rsidP="0018761F">
      <w:pPr>
        <w:numPr>
          <w:ilvl w:val="1"/>
          <w:numId w:val="49"/>
        </w:numPr>
        <w:tabs>
          <w:tab w:val="clear" w:pos="2160"/>
        </w:tabs>
        <w:ind w:left="1800"/>
        <w:rPr>
          <w:sz w:val="24"/>
          <w:szCs w:val="24"/>
        </w:rPr>
      </w:pPr>
      <w:r w:rsidRPr="00C8498E">
        <w:rPr>
          <w:sz w:val="24"/>
          <w:szCs w:val="24"/>
        </w:rPr>
        <w:t xml:space="preserve">SORNA also makes it a criminal offense for any person who is required to register under SORNA and “travels in interstate or foreign commerce” to knowingly fail to register or update a registration. </w:t>
      </w:r>
    </w:p>
    <w:p w14:paraId="78570170" w14:textId="77777777" w:rsidR="002F66B0" w:rsidRPr="00C8498E" w:rsidRDefault="002F66B0" w:rsidP="002F66B0">
      <w:pPr>
        <w:rPr>
          <w:sz w:val="24"/>
          <w:szCs w:val="24"/>
        </w:rPr>
      </w:pPr>
    </w:p>
    <w:p w14:paraId="3CDF1C4D" w14:textId="77777777" w:rsidR="002F66B0" w:rsidRPr="00C8498E" w:rsidRDefault="002F66B0" w:rsidP="0018761F">
      <w:pPr>
        <w:numPr>
          <w:ilvl w:val="1"/>
          <w:numId w:val="49"/>
        </w:numPr>
        <w:tabs>
          <w:tab w:val="clear" w:pos="2160"/>
        </w:tabs>
        <w:ind w:left="1800"/>
        <w:rPr>
          <w:sz w:val="24"/>
          <w:szCs w:val="24"/>
        </w:rPr>
      </w:pPr>
      <w:r w:rsidRPr="00C8498E">
        <w:rPr>
          <w:sz w:val="24"/>
          <w:szCs w:val="24"/>
        </w:rPr>
        <w:t>All juvenile sex offenders will be required to register and those who are at least 14 years of age at the time of the offense and who have been adjudicated for aggravated sexual abuse or some comparable offense will be subject to community notification provisions.</w:t>
      </w:r>
    </w:p>
    <w:p w14:paraId="564D7E21" w14:textId="77777777" w:rsidR="002F66B0" w:rsidRPr="00C8498E" w:rsidRDefault="002F66B0" w:rsidP="002F66B0">
      <w:pPr>
        <w:tabs>
          <w:tab w:val="left" w:pos="360"/>
          <w:tab w:val="left" w:pos="1080"/>
          <w:tab w:val="left" w:pos="1440"/>
          <w:tab w:val="left" w:pos="1800"/>
          <w:tab w:val="left" w:pos="2160"/>
          <w:tab w:val="left" w:pos="2520"/>
          <w:tab w:val="left" w:pos="2880"/>
        </w:tabs>
        <w:ind w:left="720"/>
        <w:rPr>
          <w:sz w:val="24"/>
          <w:szCs w:val="24"/>
        </w:rPr>
      </w:pPr>
    </w:p>
    <w:p w14:paraId="75EC8EC1" w14:textId="77777777" w:rsidR="002F66B0" w:rsidRPr="00C8498E" w:rsidRDefault="002F66B0" w:rsidP="001B7475">
      <w:pPr>
        <w:numPr>
          <w:ilvl w:val="3"/>
          <w:numId w:val="63"/>
        </w:numPr>
        <w:ind w:left="1440"/>
        <w:rPr>
          <w:sz w:val="24"/>
          <w:szCs w:val="24"/>
        </w:rPr>
      </w:pPr>
      <w:r w:rsidRPr="00C8498E">
        <w:rPr>
          <w:sz w:val="24"/>
          <w:szCs w:val="24"/>
        </w:rPr>
        <w:t>Section 4248 of the Adam Walsh Act permits the federal government to civilly commit any “sexually dangerous” person in the custody of the Bureau of Prisons.  Under the law, a person is considered sexually dangerous if he or she has engaged or attempted to engage in sexually violent conduct or child molestation, and if he or she is also considered sexually dangerous to others.  Since the Adam Walsh Act was passed in 2006, the federal government has sought civil commitment of 95 people across the country, with 77 of them being current residents of the federal prison in Butner, North Carolina.</w:t>
      </w:r>
    </w:p>
    <w:p w14:paraId="0F2D68FE" w14:textId="77777777" w:rsidR="002F66B0" w:rsidRPr="00C8498E" w:rsidRDefault="002F66B0" w:rsidP="002F66B0">
      <w:pPr>
        <w:ind w:left="1080"/>
        <w:rPr>
          <w:sz w:val="24"/>
          <w:szCs w:val="24"/>
        </w:rPr>
      </w:pPr>
    </w:p>
    <w:p w14:paraId="5C219AE2" w14:textId="77777777" w:rsidR="002F66B0" w:rsidRPr="00C8498E" w:rsidRDefault="002F66B0" w:rsidP="001B7475">
      <w:pPr>
        <w:numPr>
          <w:ilvl w:val="3"/>
          <w:numId w:val="63"/>
        </w:numPr>
        <w:ind w:left="1440"/>
        <w:rPr>
          <w:sz w:val="24"/>
          <w:szCs w:val="24"/>
        </w:rPr>
      </w:pPr>
      <w:r w:rsidRPr="00C8498E">
        <w:rPr>
          <w:b/>
          <w:i/>
          <w:sz w:val="24"/>
          <w:szCs w:val="24"/>
          <w:u w:val="single"/>
        </w:rPr>
        <w:t>United States v. Comstock</w:t>
      </w:r>
      <w:r w:rsidRPr="00C8498E">
        <w:rPr>
          <w:b/>
          <w:sz w:val="24"/>
          <w:szCs w:val="24"/>
        </w:rPr>
        <w:t>, United States Supreme Court, 2010</w:t>
      </w:r>
    </w:p>
    <w:p w14:paraId="103FBC4D" w14:textId="77777777" w:rsidR="002F66B0" w:rsidRPr="00C8498E" w:rsidRDefault="002F66B0" w:rsidP="002F66B0">
      <w:pPr>
        <w:ind w:left="1440"/>
        <w:rPr>
          <w:sz w:val="24"/>
          <w:szCs w:val="24"/>
        </w:rPr>
      </w:pPr>
    </w:p>
    <w:p w14:paraId="78279489" w14:textId="77777777" w:rsidR="002F66B0" w:rsidRPr="00C8498E" w:rsidRDefault="002F66B0" w:rsidP="0018761F">
      <w:pPr>
        <w:numPr>
          <w:ilvl w:val="0"/>
          <w:numId w:val="56"/>
        </w:numPr>
        <w:ind w:left="1800"/>
        <w:rPr>
          <w:sz w:val="24"/>
          <w:szCs w:val="24"/>
        </w:rPr>
      </w:pPr>
      <w:r w:rsidRPr="00C8498E">
        <w:rPr>
          <w:sz w:val="24"/>
          <w:szCs w:val="24"/>
        </w:rPr>
        <w:t xml:space="preserve">Graydon Comstock was serving a 37-month sentence in federal prison for possession of child pornography. Six days before his release, Mr. Comstock was classified, by clear and convincing evidence, as a “sexually dangerous person” under 18 U.S.C. § 4248. He and four other men challenged being detained under § 4248 alleging that it violated the Sixth, Eighth, and Tenth Amendments, as well as Due Process, Double Jeopardy, </w:t>
      </w:r>
      <w:r w:rsidRPr="00C8498E">
        <w:rPr>
          <w:i/>
          <w:sz w:val="24"/>
          <w:szCs w:val="24"/>
        </w:rPr>
        <w:t>Ex Post Facto</w:t>
      </w:r>
      <w:r w:rsidRPr="00C8498E">
        <w:rPr>
          <w:sz w:val="24"/>
          <w:szCs w:val="24"/>
        </w:rPr>
        <w:t xml:space="preserve">, and the Necessary and Proper Clause. </w:t>
      </w:r>
    </w:p>
    <w:p w14:paraId="217A3F50" w14:textId="77777777" w:rsidR="002F66B0" w:rsidRPr="00C8498E" w:rsidRDefault="002F66B0" w:rsidP="0018761F">
      <w:pPr>
        <w:numPr>
          <w:ilvl w:val="0"/>
          <w:numId w:val="45"/>
        </w:numPr>
        <w:tabs>
          <w:tab w:val="clear" w:pos="2160"/>
        </w:tabs>
        <w:ind w:left="1800"/>
        <w:rPr>
          <w:sz w:val="24"/>
          <w:szCs w:val="24"/>
        </w:rPr>
      </w:pPr>
      <w:r w:rsidRPr="00C8498E">
        <w:rPr>
          <w:sz w:val="24"/>
          <w:szCs w:val="24"/>
        </w:rPr>
        <w:t xml:space="preserve">The Necessary and Proper Clause is a provision under Article 1 Section 8 of the U.S. Constitution that </w:t>
      </w:r>
      <w:r w:rsidRPr="00C8498E">
        <w:rPr>
          <w:color w:val="1A1A1A"/>
          <w:sz w:val="24"/>
          <w:szCs w:val="24"/>
        </w:rPr>
        <w:t xml:space="preserve">enables Congress to make laws required for the exercise of its other enumerated powers. </w:t>
      </w:r>
    </w:p>
    <w:p w14:paraId="69DB9722" w14:textId="77777777" w:rsidR="002F66B0" w:rsidRPr="00C8498E" w:rsidRDefault="002F66B0" w:rsidP="0018761F">
      <w:pPr>
        <w:numPr>
          <w:ilvl w:val="0"/>
          <w:numId w:val="45"/>
        </w:numPr>
        <w:tabs>
          <w:tab w:val="clear" w:pos="2160"/>
        </w:tabs>
        <w:ind w:left="1800"/>
        <w:rPr>
          <w:sz w:val="24"/>
          <w:szCs w:val="24"/>
        </w:rPr>
      </w:pPr>
      <w:r w:rsidRPr="00C8498E">
        <w:rPr>
          <w:sz w:val="24"/>
          <w:szCs w:val="24"/>
        </w:rPr>
        <w:t xml:space="preserve">The Fourth Circuit Court held that Congress had exceeded its legislative powers under the Necessary and Proper Clause and affirmed the dismissal of the involuntary commitment held by the District Court. </w:t>
      </w:r>
      <w:r w:rsidRPr="00C8498E">
        <w:rPr>
          <w:color w:val="1A1A1A"/>
          <w:sz w:val="24"/>
          <w:szCs w:val="24"/>
        </w:rPr>
        <w:t xml:space="preserve">The U.S. Supreme Court granted certiorari limited to the question of Congress' authority under the Necessary and Proper Clause to enact </w:t>
      </w:r>
      <w:r w:rsidRPr="00C8498E">
        <w:rPr>
          <w:sz w:val="24"/>
          <w:szCs w:val="24"/>
        </w:rPr>
        <w:t>§4248</w:t>
      </w:r>
      <w:r w:rsidRPr="00C8498E">
        <w:rPr>
          <w:color w:val="1A1A1A"/>
          <w:sz w:val="24"/>
          <w:szCs w:val="24"/>
        </w:rPr>
        <w:t>.</w:t>
      </w:r>
    </w:p>
    <w:p w14:paraId="2841E099" w14:textId="2508D953" w:rsidR="002F66B0" w:rsidRDefault="00BB47BF" w:rsidP="0018761F">
      <w:pPr>
        <w:numPr>
          <w:ilvl w:val="0"/>
          <w:numId w:val="45"/>
        </w:numPr>
        <w:tabs>
          <w:tab w:val="clear" w:pos="2160"/>
        </w:tabs>
        <w:ind w:left="1800"/>
        <w:rPr>
          <w:sz w:val="24"/>
          <w:szCs w:val="24"/>
        </w:rPr>
      </w:pPr>
      <w:r w:rsidRPr="00C8498E">
        <w:rPr>
          <w:b/>
          <w:sz w:val="24"/>
          <w:szCs w:val="24"/>
        </w:rPr>
        <w:lastRenderedPageBreak/>
        <w:t>Holding</w:t>
      </w:r>
      <w:r w:rsidRPr="00C8498E">
        <w:rPr>
          <w:sz w:val="24"/>
          <w:szCs w:val="24"/>
        </w:rPr>
        <w:t xml:space="preserve">:  </w:t>
      </w:r>
      <w:r w:rsidR="002F66B0" w:rsidRPr="00C8498E">
        <w:rPr>
          <w:sz w:val="24"/>
          <w:szCs w:val="24"/>
        </w:rPr>
        <w:t>The U.S. Supreme Court held that the Necessary and Proper Clause grants Congress authority sufficient to enact §4248. The U.S. Supreme Court reversed the Fourth Circuit’s judgment and remanded the case for further proceedings. The Court did not reach or decide any claim that the statute or its application denied equal protection, procedural or substantive due process, or any other constitutional rights and noted that the respondents could pursue those claims on remand.</w:t>
      </w:r>
    </w:p>
    <w:p w14:paraId="5F861759" w14:textId="77777777" w:rsidR="00C520E3" w:rsidRDefault="00C520E3" w:rsidP="00C520E3">
      <w:pPr>
        <w:ind w:left="1800"/>
        <w:rPr>
          <w:sz w:val="24"/>
          <w:szCs w:val="24"/>
        </w:rPr>
      </w:pPr>
    </w:p>
    <w:p w14:paraId="7123A1A4" w14:textId="0B10AE6D" w:rsidR="00C520E3" w:rsidRPr="00C520E3" w:rsidRDefault="00C520E3" w:rsidP="00C520E3">
      <w:pPr>
        <w:pStyle w:val="ListParagraph"/>
        <w:numPr>
          <w:ilvl w:val="3"/>
          <w:numId w:val="63"/>
        </w:numPr>
        <w:tabs>
          <w:tab w:val="clear" w:pos="3240"/>
        </w:tabs>
        <w:ind w:left="1620"/>
        <w:rPr>
          <w:sz w:val="24"/>
          <w:szCs w:val="24"/>
        </w:rPr>
      </w:pPr>
      <w:r>
        <w:rPr>
          <w:sz w:val="24"/>
          <w:szCs w:val="24"/>
        </w:rPr>
        <w:t xml:space="preserve"> Currently, the US Supreme Court is deciding the constitutionality of SORNA to delegate authority to the U.S. Attorney General to impose the law’s registration requirements upon offender who were convicted before the statute was enacted.   The case under review (as of 2/19/2019) is </w:t>
      </w:r>
      <w:bookmarkStart w:id="0" w:name="_GoBack"/>
      <w:r w:rsidRPr="00163D83">
        <w:rPr>
          <w:i/>
          <w:sz w:val="24"/>
          <w:szCs w:val="24"/>
        </w:rPr>
        <w:t>Gundy v. United States</w:t>
      </w:r>
      <w:bookmarkEnd w:id="0"/>
      <w:r>
        <w:rPr>
          <w:sz w:val="24"/>
          <w:szCs w:val="24"/>
        </w:rPr>
        <w:t xml:space="preserve">.  In this case, Herma Gundy was convicted of committing sexual assault in Maryland while on supervised release for a prior federal offense. After serving his sentence, he was transferred to federal custody to serve his sentence for violating his supervised release.  As a part of this transfer, Gundy received permission to travel unsupervised by bus from Pennsylvania to New York. Gundy made the trip, but did not register as a sex offender in either Maryland or New York as required by state law.  </w:t>
      </w:r>
    </w:p>
    <w:p w14:paraId="025220FB" w14:textId="77777777" w:rsidR="002F66B0" w:rsidRPr="00C8498E" w:rsidRDefault="002F66B0" w:rsidP="002F66B0">
      <w:pPr>
        <w:ind w:left="1800"/>
        <w:rPr>
          <w:sz w:val="24"/>
          <w:szCs w:val="24"/>
        </w:rPr>
      </w:pPr>
    </w:p>
    <w:p w14:paraId="23C7F708" w14:textId="77777777" w:rsidR="002F66B0" w:rsidRPr="00C8498E" w:rsidRDefault="002F66B0" w:rsidP="002F66B0">
      <w:pPr>
        <w:tabs>
          <w:tab w:val="left" w:pos="360"/>
          <w:tab w:val="num" w:pos="720"/>
          <w:tab w:val="left" w:pos="1080"/>
          <w:tab w:val="left" w:pos="1800"/>
          <w:tab w:val="left" w:pos="2160"/>
          <w:tab w:val="left" w:pos="2520"/>
          <w:tab w:val="left" w:pos="2880"/>
        </w:tabs>
        <w:ind w:left="1080" w:hanging="360"/>
        <w:rPr>
          <w:sz w:val="24"/>
          <w:szCs w:val="24"/>
        </w:rPr>
      </w:pPr>
      <w:r w:rsidRPr="00C8498E">
        <w:rPr>
          <w:sz w:val="24"/>
          <w:szCs w:val="24"/>
        </w:rPr>
        <w:t>D.  Castration Laws (Scott and del Busto 2009; Goswami 2014):</w:t>
      </w:r>
    </w:p>
    <w:p w14:paraId="495CAA13" w14:textId="77777777" w:rsidR="002F66B0" w:rsidRPr="00C8498E" w:rsidRDefault="002F66B0">
      <w:pPr>
        <w:tabs>
          <w:tab w:val="left" w:pos="1080"/>
          <w:tab w:val="left" w:pos="1440"/>
          <w:tab w:val="left" w:pos="1800"/>
          <w:tab w:val="left" w:pos="2160"/>
          <w:tab w:val="left" w:pos="2520"/>
          <w:tab w:val="left" w:pos="2880"/>
        </w:tabs>
        <w:ind w:left="720"/>
        <w:rPr>
          <w:sz w:val="24"/>
          <w:szCs w:val="24"/>
        </w:rPr>
      </w:pPr>
    </w:p>
    <w:p w14:paraId="02F58647" w14:textId="77777777" w:rsidR="002F66B0" w:rsidRPr="00C8498E" w:rsidRDefault="002F66B0" w:rsidP="0018761F">
      <w:pPr>
        <w:numPr>
          <w:ilvl w:val="2"/>
          <w:numId w:val="38"/>
        </w:numPr>
        <w:tabs>
          <w:tab w:val="clear" w:pos="3420"/>
          <w:tab w:val="left" w:pos="1080"/>
          <w:tab w:val="left" w:pos="1440"/>
          <w:tab w:val="left" w:pos="1800"/>
          <w:tab w:val="num" w:pos="2070"/>
          <w:tab w:val="left" w:pos="2160"/>
          <w:tab w:val="left" w:pos="2520"/>
          <w:tab w:val="left" w:pos="2880"/>
        </w:tabs>
        <w:ind w:left="1440"/>
        <w:rPr>
          <w:sz w:val="24"/>
          <w:szCs w:val="24"/>
        </w:rPr>
      </w:pPr>
      <w:r w:rsidRPr="00C8498E">
        <w:rPr>
          <w:sz w:val="24"/>
          <w:szCs w:val="24"/>
        </w:rPr>
        <w:t xml:space="preserve">More recently, numerous states have passed laws that require the sex offender to accept either hormonal therapy (“chemical castration”) or an orchiectomy as a condition of probation.  </w:t>
      </w:r>
    </w:p>
    <w:p w14:paraId="202D106F" w14:textId="77777777" w:rsidR="002F66B0" w:rsidRPr="00C8498E" w:rsidRDefault="002F66B0">
      <w:pPr>
        <w:tabs>
          <w:tab w:val="left" w:pos="1080"/>
          <w:tab w:val="left" w:pos="1440"/>
          <w:tab w:val="left" w:pos="2160"/>
          <w:tab w:val="left" w:pos="2520"/>
          <w:tab w:val="left" w:pos="2880"/>
        </w:tabs>
        <w:ind w:left="1080"/>
        <w:rPr>
          <w:sz w:val="24"/>
          <w:szCs w:val="24"/>
        </w:rPr>
      </w:pPr>
    </w:p>
    <w:p w14:paraId="7BDC4678" w14:textId="77777777" w:rsidR="002F66B0" w:rsidRPr="00C8498E" w:rsidRDefault="002F66B0" w:rsidP="0018761F">
      <w:pPr>
        <w:numPr>
          <w:ilvl w:val="2"/>
          <w:numId w:val="38"/>
        </w:numPr>
        <w:tabs>
          <w:tab w:val="clear" w:pos="3420"/>
          <w:tab w:val="left" w:pos="1080"/>
          <w:tab w:val="left" w:pos="1440"/>
          <w:tab w:val="left" w:pos="1800"/>
          <w:tab w:val="left" w:pos="2160"/>
          <w:tab w:val="left" w:pos="2520"/>
          <w:tab w:val="left" w:pos="2880"/>
        </w:tabs>
        <w:ind w:left="1440"/>
        <w:rPr>
          <w:sz w:val="24"/>
          <w:szCs w:val="24"/>
        </w:rPr>
      </w:pPr>
      <w:r w:rsidRPr="00C8498E">
        <w:rPr>
          <w:sz w:val="24"/>
          <w:szCs w:val="24"/>
        </w:rPr>
        <w:t>Many of these laws provide immunity to treatment providers.</w:t>
      </w:r>
    </w:p>
    <w:p w14:paraId="4C8859C3" w14:textId="77777777" w:rsidR="002F66B0" w:rsidRPr="00C8498E" w:rsidRDefault="002F66B0">
      <w:pPr>
        <w:tabs>
          <w:tab w:val="left" w:pos="1080"/>
          <w:tab w:val="left" w:pos="1440"/>
          <w:tab w:val="left" w:pos="2160"/>
          <w:tab w:val="left" w:pos="2520"/>
          <w:tab w:val="left" w:pos="2880"/>
        </w:tabs>
        <w:rPr>
          <w:sz w:val="24"/>
          <w:szCs w:val="24"/>
        </w:rPr>
      </w:pPr>
    </w:p>
    <w:p w14:paraId="25E86489" w14:textId="77777777" w:rsidR="002F66B0" w:rsidRPr="00C8498E" w:rsidRDefault="002F66B0" w:rsidP="0018761F">
      <w:pPr>
        <w:numPr>
          <w:ilvl w:val="2"/>
          <w:numId w:val="38"/>
        </w:numPr>
        <w:tabs>
          <w:tab w:val="clear" w:pos="3420"/>
          <w:tab w:val="left" w:pos="1080"/>
          <w:tab w:val="left" w:pos="1440"/>
          <w:tab w:val="left" w:pos="1800"/>
          <w:tab w:val="left" w:pos="2160"/>
          <w:tab w:val="left" w:pos="2520"/>
          <w:tab w:val="left" w:pos="2880"/>
        </w:tabs>
        <w:ind w:left="1440"/>
        <w:rPr>
          <w:sz w:val="24"/>
          <w:szCs w:val="24"/>
        </w:rPr>
      </w:pPr>
      <w:r w:rsidRPr="00C8498E">
        <w:rPr>
          <w:sz w:val="24"/>
          <w:szCs w:val="24"/>
        </w:rPr>
        <w:t>Not all laws require full informed consent for sex offender.</w:t>
      </w:r>
    </w:p>
    <w:p w14:paraId="5F659550" w14:textId="77777777" w:rsidR="002F66B0" w:rsidRPr="00C8498E" w:rsidRDefault="002F66B0">
      <w:pPr>
        <w:tabs>
          <w:tab w:val="left" w:pos="1080"/>
          <w:tab w:val="left" w:pos="1440"/>
          <w:tab w:val="left" w:pos="2160"/>
          <w:tab w:val="left" w:pos="2520"/>
          <w:tab w:val="left" w:pos="2880"/>
        </w:tabs>
        <w:rPr>
          <w:sz w:val="24"/>
          <w:szCs w:val="24"/>
        </w:rPr>
      </w:pPr>
    </w:p>
    <w:p w14:paraId="571E0B15" w14:textId="77777777" w:rsidR="00C4306F" w:rsidRPr="00C8498E" w:rsidRDefault="002F66B0" w:rsidP="001B7475">
      <w:pPr>
        <w:pStyle w:val="Heading7"/>
        <w:numPr>
          <w:ilvl w:val="0"/>
          <w:numId w:val="63"/>
        </w:numPr>
        <w:tabs>
          <w:tab w:val="clear" w:pos="360"/>
          <w:tab w:val="clear" w:pos="1080"/>
          <w:tab w:val="clear" w:pos="1440"/>
          <w:tab w:val="clear" w:pos="1800"/>
          <w:tab w:val="clear" w:pos="2160"/>
          <w:tab w:val="clear" w:pos="2520"/>
          <w:tab w:val="clear" w:pos="2880"/>
        </w:tabs>
        <w:ind w:left="1080"/>
        <w:rPr>
          <w:szCs w:val="24"/>
        </w:rPr>
      </w:pPr>
      <w:r w:rsidRPr="00C8498E">
        <w:rPr>
          <w:szCs w:val="24"/>
        </w:rPr>
        <w:t>Jessica Lunsford Act-</w:t>
      </w:r>
      <w:r w:rsidR="00B86433" w:rsidRPr="00C8498E">
        <w:rPr>
          <w:szCs w:val="24"/>
        </w:rPr>
        <w:t xml:space="preserve"> This law is termed the Jessica Lunsford Act after the rape and murder of a 9-year old girl by a registered sex offender who had moved without notifying the proper authorities about his change in address. </w:t>
      </w:r>
      <w:r w:rsidRPr="00C8498E">
        <w:rPr>
          <w:szCs w:val="24"/>
        </w:rPr>
        <w:t>Florida passed legislation requiring certain child molesters to wear a Global Positioning System (GPS)-based electronic monitor for the rest of their lives. (Russell 2005).</w:t>
      </w:r>
      <w:r w:rsidR="00AF741D" w:rsidRPr="00C8498E">
        <w:rPr>
          <w:szCs w:val="24"/>
        </w:rPr>
        <w:t xml:space="preserve">  The act was introduced at the federal level in 2005 but was never enacted into law by Congress.</w:t>
      </w:r>
      <w:r w:rsidR="00B86433" w:rsidRPr="00C8498E">
        <w:rPr>
          <w:szCs w:val="24"/>
        </w:rPr>
        <w:t xml:space="preserve"> Approximately 44 states now have some version of the Jessica Lunsford Act.</w:t>
      </w:r>
    </w:p>
    <w:p w14:paraId="369C097C" w14:textId="77777777" w:rsidR="00C4306F" w:rsidRPr="00C8498E" w:rsidRDefault="00C4306F" w:rsidP="00C4306F">
      <w:pPr>
        <w:rPr>
          <w:sz w:val="24"/>
          <w:szCs w:val="24"/>
        </w:rPr>
      </w:pPr>
    </w:p>
    <w:p w14:paraId="1B24A042" w14:textId="77777777" w:rsidR="003C5C16" w:rsidRPr="00C8498E" w:rsidRDefault="003C5C16" w:rsidP="003C5C16">
      <w:pPr>
        <w:rPr>
          <w:sz w:val="24"/>
          <w:szCs w:val="24"/>
        </w:rPr>
      </w:pPr>
      <w:r w:rsidRPr="00C8498E">
        <w:rPr>
          <w:sz w:val="24"/>
          <w:szCs w:val="24"/>
        </w:rPr>
        <w:tab/>
        <w:t xml:space="preserve">E.  </w:t>
      </w:r>
      <w:r w:rsidRPr="00C8498E">
        <w:rPr>
          <w:i/>
          <w:sz w:val="24"/>
          <w:szCs w:val="24"/>
          <w:u w:val="single"/>
        </w:rPr>
        <w:t>Packingham v. North Carolina</w:t>
      </w:r>
      <w:r w:rsidRPr="00C8498E">
        <w:rPr>
          <w:sz w:val="24"/>
          <w:szCs w:val="24"/>
        </w:rPr>
        <w:t>, US Supreme Court, 2017</w:t>
      </w:r>
    </w:p>
    <w:p w14:paraId="6724BF05" w14:textId="77777777" w:rsidR="003C5C16" w:rsidRPr="00C8498E" w:rsidRDefault="003C5C16" w:rsidP="003C5C16">
      <w:pPr>
        <w:rPr>
          <w:sz w:val="24"/>
          <w:szCs w:val="24"/>
        </w:rPr>
      </w:pPr>
      <w:r w:rsidRPr="00C8498E">
        <w:rPr>
          <w:sz w:val="24"/>
          <w:szCs w:val="24"/>
        </w:rPr>
        <w:tab/>
      </w:r>
    </w:p>
    <w:p w14:paraId="07C101C1" w14:textId="77777777" w:rsidR="003C5C16" w:rsidRPr="00C8498E" w:rsidRDefault="003C5C16" w:rsidP="003C5C16">
      <w:pPr>
        <w:tabs>
          <w:tab w:val="left" w:pos="1080"/>
        </w:tabs>
        <w:ind w:left="1080"/>
        <w:rPr>
          <w:color w:val="000000"/>
          <w:sz w:val="24"/>
          <w:szCs w:val="24"/>
        </w:rPr>
      </w:pPr>
      <w:r w:rsidRPr="00C8498E">
        <w:rPr>
          <w:sz w:val="24"/>
          <w:szCs w:val="24"/>
        </w:rPr>
        <w:t>Facts: N</w:t>
      </w:r>
      <w:r w:rsidRPr="00C8498E">
        <w:rPr>
          <w:color w:val="000000"/>
          <w:sz w:val="24"/>
          <w:szCs w:val="24"/>
        </w:rPr>
        <w:t xml:space="preserve">orth Carolina law makes it a felony for a registered sex offender “to access a commercial social networking Web site where the sex offender knows that the site permits minor children to become members or to create or </w:t>
      </w:r>
      <w:r w:rsidRPr="00C8498E">
        <w:rPr>
          <w:color w:val="000000"/>
          <w:sz w:val="24"/>
          <w:szCs w:val="24"/>
        </w:rPr>
        <w:lastRenderedPageBreak/>
        <w:t>maintain personal Web pages.” According to sources cited to the Court, the State has prosecuted over 1,000 people for violating this law, including pe</w:t>
      </w:r>
      <w:r w:rsidRPr="00C8498E">
        <w:rPr>
          <w:color w:val="000000"/>
          <w:sz w:val="24"/>
          <w:szCs w:val="24"/>
        </w:rPr>
        <w:softHyphen/>
        <w:t>titioner, who was indicted after posting a statement on his personal Facebook profile about a positive experience in traffic court. The trial court denied petitioner’s motion to dismiss the indictment on the ground that the law violated the First Amendment. He was convicted and given a suspended prison sentence. On appeal, the State Court of Appeals struck down the law on First Amendment grounds, but the State Supreme Court reversed.</w:t>
      </w:r>
    </w:p>
    <w:p w14:paraId="126D01E9" w14:textId="77777777" w:rsidR="003C5C16" w:rsidRPr="00C8498E" w:rsidRDefault="003C5C16" w:rsidP="003C5C16">
      <w:pPr>
        <w:tabs>
          <w:tab w:val="left" w:pos="1080"/>
        </w:tabs>
        <w:ind w:left="1080"/>
        <w:rPr>
          <w:color w:val="000000"/>
          <w:sz w:val="24"/>
          <w:szCs w:val="24"/>
        </w:rPr>
      </w:pPr>
    </w:p>
    <w:p w14:paraId="7AEF1558" w14:textId="77777777" w:rsidR="003C5C16" w:rsidRPr="00C8498E" w:rsidRDefault="003C5C16" w:rsidP="003C5C16">
      <w:pPr>
        <w:tabs>
          <w:tab w:val="left" w:pos="1080"/>
        </w:tabs>
        <w:ind w:left="1080"/>
        <w:rPr>
          <w:color w:val="000000"/>
          <w:sz w:val="24"/>
          <w:szCs w:val="24"/>
        </w:rPr>
      </w:pPr>
      <w:r w:rsidRPr="00C8498E">
        <w:rPr>
          <w:b/>
          <w:color w:val="000000"/>
          <w:sz w:val="24"/>
          <w:szCs w:val="24"/>
        </w:rPr>
        <w:t>Issue:</w:t>
      </w:r>
      <w:r w:rsidRPr="00C8498E">
        <w:rPr>
          <w:color w:val="000000"/>
          <w:sz w:val="24"/>
          <w:szCs w:val="24"/>
        </w:rPr>
        <w:t xml:space="preserve">  Does the North Carolina law making it a felony for a sex offender to access a commercial social networking Web site violate the First Am</w:t>
      </w:r>
      <w:r w:rsidR="00472ECD" w:rsidRPr="00C8498E">
        <w:rPr>
          <w:color w:val="000000"/>
          <w:sz w:val="24"/>
          <w:szCs w:val="24"/>
        </w:rPr>
        <w:t>endment.</w:t>
      </w:r>
      <w:r w:rsidRPr="00C8498E">
        <w:rPr>
          <w:color w:val="000000"/>
          <w:sz w:val="24"/>
          <w:szCs w:val="24"/>
        </w:rPr>
        <w:t xml:space="preserve"> </w:t>
      </w:r>
    </w:p>
    <w:p w14:paraId="4112B8AB" w14:textId="77777777" w:rsidR="00472ECD" w:rsidRPr="00C8498E" w:rsidRDefault="00472ECD" w:rsidP="003C5C16">
      <w:pPr>
        <w:tabs>
          <w:tab w:val="left" w:pos="1080"/>
        </w:tabs>
        <w:ind w:left="1080"/>
        <w:rPr>
          <w:color w:val="000000"/>
          <w:sz w:val="24"/>
          <w:szCs w:val="24"/>
        </w:rPr>
      </w:pPr>
    </w:p>
    <w:p w14:paraId="064360F3" w14:textId="77777777" w:rsidR="00472ECD" w:rsidRDefault="00472ECD" w:rsidP="00472ECD">
      <w:pPr>
        <w:pStyle w:val="Default"/>
        <w:ind w:left="1080"/>
        <w:rPr>
          <w:rFonts w:ascii="Times New Roman" w:hAnsi="Times New Roman" w:cs="Times New Roman"/>
        </w:rPr>
      </w:pPr>
      <w:r w:rsidRPr="00C8498E">
        <w:rPr>
          <w:rFonts w:ascii="Times New Roman" w:hAnsi="Times New Roman" w:cs="Times New Roman"/>
          <w:b/>
        </w:rPr>
        <w:t>Holding</w:t>
      </w:r>
      <w:r w:rsidRPr="00C8498E">
        <w:rPr>
          <w:rFonts w:ascii="Times New Roman" w:hAnsi="Times New Roman" w:cs="Times New Roman"/>
        </w:rPr>
        <w:t>: The North Carolina statute impermissibly restricts lawful speech in violation of the First Amendment. “With one broad stroke, North Carolina bars access to what for many are the principal sources for knowing current events, checking ads for employment, speaking and listening in the modern public square, and otherwise exploring the vast realms of human thought and knowledge. Foreclosing access to social media altogether thus prevents users from engaging in the legitimate exercise of First Amendment rights. Even convicted criminals—and in some instances especially convicted criminals—might receive legitimate benefits from these means for access to the world of ideas, particularly if they seek to reform and to pursue lawful and rewarding lives.”</w:t>
      </w:r>
    </w:p>
    <w:p w14:paraId="61EB022C" w14:textId="77777777" w:rsidR="00FD0928" w:rsidRDefault="00FD0928" w:rsidP="00FD0928">
      <w:pPr>
        <w:pStyle w:val="Default"/>
        <w:rPr>
          <w:rFonts w:ascii="Times New Roman" w:hAnsi="Times New Roman" w:cs="Times New Roman"/>
          <w:b/>
        </w:rPr>
      </w:pPr>
    </w:p>
    <w:p w14:paraId="0FBF3F28" w14:textId="77777777" w:rsidR="002F66B0" w:rsidRPr="00C8498E" w:rsidRDefault="00CF45AD">
      <w:pPr>
        <w:tabs>
          <w:tab w:val="left" w:pos="720"/>
          <w:tab w:val="left" w:pos="1080"/>
          <w:tab w:val="left" w:pos="1440"/>
          <w:tab w:val="left" w:pos="2160"/>
          <w:tab w:val="left" w:pos="2520"/>
          <w:tab w:val="left" w:pos="2880"/>
        </w:tabs>
        <w:rPr>
          <w:sz w:val="24"/>
          <w:szCs w:val="24"/>
        </w:rPr>
      </w:pPr>
      <w:r w:rsidRPr="00C8498E">
        <w:rPr>
          <w:b/>
          <w:sz w:val="24"/>
          <w:szCs w:val="24"/>
        </w:rPr>
        <w:t>I</w:t>
      </w:r>
      <w:r w:rsidR="002F66B0" w:rsidRPr="00C8498E">
        <w:rPr>
          <w:b/>
          <w:sz w:val="24"/>
          <w:szCs w:val="24"/>
        </w:rPr>
        <w:t>X.</w:t>
      </w:r>
      <w:r w:rsidR="002F66B0" w:rsidRPr="00C8498E">
        <w:rPr>
          <w:sz w:val="24"/>
          <w:szCs w:val="24"/>
        </w:rPr>
        <w:tab/>
      </w:r>
      <w:r w:rsidR="002F66B0" w:rsidRPr="00C8498E">
        <w:rPr>
          <w:b/>
          <w:sz w:val="24"/>
          <w:szCs w:val="24"/>
          <w:u w:val="single"/>
        </w:rPr>
        <w:t>EVALUATION OF SEX OFFENDERS AND PARAPHILIAS</w:t>
      </w:r>
    </w:p>
    <w:p w14:paraId="36E6ADF6" w14:textId="77777777" w:rsidR="002F66B0" w:rsidRPr="00C8498E" w:rsidRDefault="002F66B0">
      <w:pPr>
        <w:tabs>
          <w:tab w:val="left" w:pos="720"/>
          <w:tab w:val="left" w:pos="1080"/>
          <w:tab w:val="left" w:pos="1440"/>
          <w:tab w:val="left" w:pos="1800"/>
          <w:tab w:val="left" w:pos="2160"/>
          <w:tab w:val="left" w:pos="2520"/>
          <w:tab w:val="left" w:pos="2880"/>
        </w:tabs>
        <w:rPr>
          <w:b/>
          <w:sz w:val="24"/>
          <w:szCs w:val="24"/>
        </w:rPr>
      </w:pPr>
    </w:p>
    <w:p w14:paraId="4AAC7455" w14:textId="77777777" w:rsidR="002F66B0" w:rsidRPr="00C8498E" w:rsidRDefault="002F66B0" w:rsidP="002F66B0">
      <w:pPr>
        <w:numPr>
          <w:ilvl w:val="0"/>
          <w:numId w:val="13"/>
        </w:numPr>
        <w:tabs>
          <w:tab w:val="left" w:pos="360"/>
          <w:tab w:val="left" w:pos="720"/>
          <w:tab w:val="left" w:pos="1080"/>
          <w:tab w:val="left" w:pos="1440"/>
          <w:tab w:val="left" w:pos="1800"/>
          <w:tab w:val="left" w:pos="2160"/>
          <w:tab w:val="left" w:pos="2520"/>
          <w:tab w:val="left" w:pos="2880"/>
        </w:tabs>
        <w:ind w:left="1080"/>
        <w:rPr>
          <w:sz w:val="24"/>
          <w:szCs w:val="24"/>
        </w:rPr>
      </w:pPr>
      <w:r w:rsidRPr="00C8498E">
        <w:rPr>
          <w:sz w:val="24"/>
          <w:szCs w:val="24"/>
        </w:rPr>
        <w:t>Seto et al (2014) note that the assessment and diagnosis of paraphilias require a comprehensive multimodal examination that includes:</w:t>
      </w:r>
    </w:p>
    <w:p w14:paraId="54F7C309"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rPr>
          <w:sz w:val="24"/>
          <w:szCs w:val="24"/>
        </w:rPr>
      </w:pPr>
    </w:p>
    <w:p w14:paraId="40020829" w14:textId="77777777" w:rsidR="002F66B0" w:rsidRPr="00F47871" w:rsidRDefault="002F66B0" w:rsidP="001B7475">
      <w:pPr>
        <w:numPr>
          <w:ilvl w:val="3"/>
          <w:numId w:val="63"/>
        </w:numPr>
        <w:tabs>
          <w:tab w:val="left" w:pos="360"/>
          <w:tab w:val="left" w:pos="720"/>
          <w:tab w:val="left" w:pos="1080"/>
          <w:tab w:val="left" w:pos="1440"/>
          <w:tab w:val="left" w:pos="1800"/>
          <w:tab w:val="left" w:pos="1890"/>
          <w:tab w:val="left" w:pos="2160"/>
        </w:tabs>
        <w:ind w:left="1440"/>
        <w:rPr>
          <w:sz w:val="24"/>
          <w:szCs w:val="24"/>
        </w:rPr>
      </w:pPr>
      <w:r w:rsidRPr="00F47871">
        <w:rPr>
          <w:sz w:val="24"/>
          <w:szCs w:val="24"/>
        </w:rPr>
        <w:t>A mental status examination to screen for any co-occurring psychiatric condition;</w:t>
      </w:r>
    </w:p>
    <w:p w14:paraId="28FFE935" w14:textId="77777777" w:rsidR="00B86433" w:rsidRPr="00F47871" w:rsidRDefault="002F66B0" w:rsidP="001B7475">
      <w:pPr>
        <w:numPr>
          <w:ilvl w:val="3"/>
          <w:numId w:val="63"/>
        </w:numPr>
        <w:tabs>
          <w:tab w:val="left" w:pos="360"/>
          <w:tab w:val="left" w:pos="720"/>
          <w:tab w:val="left" w:pos="1080"/>
          <w:tab w:val="left" w:pos="1440"/>
          <w:tab w:val="left" w:pos="1800"/>
          <w:tab w:val="left" w:pos="1890"/>
          <w:tab w:val="left" w:pos="2160"/>
        </w:tabs>
        <w:ind w:left="1440"/>
        <w:rPr>
          <w:sz w:val="24"/>
          <w:szCs w:val="24"/>
        </w:rPr>
      </w:pPr>
      <w:r w:rsidRPr="00F47871">
        <w:rPr>
          <w:sz w:val="24"/>
          <w:szCs w:val="24"/>
        </w:rPr>
        <w:t xml:space="preserve">Review </w:t>
      </w:r>
      <w:r w:rsidR="00296CA7" w:rsidRPr="00F47871">
        <w:rPr>
          <w:sz w:val="24"/>
          <w:szCs w:val="24"/>
        </w:rPr>
        <w:t xml:space="preserve">of sexual history via interview, </w:t>
      </w:r>
      <w:r w:rsidRPr="00F47871">
        <w:rPr>
          <w:sz w:val="24"/>
          <w:szCs w:val="24"/>
        </w:rPr>
        <w:t>questionnaires</w:t>
      </w:r>
      <w:r w:rsidR="00296CA7" w:rsidRPr="00F47871">
        <w:rPr>
          <w:sz w:val="24"/>
          <w:szCs w:val="24"/>
        </w:rPr>
        <w:t xml:space="preserve">, and risk </w:t>
      </w:r>
      <w:r w:rsidR="008B59B2" w:rsidRPr="00F47871">
        <w:rPr>
          <w:sz w:val="24"/>
          <w:szCs w:val="24"/>
        </w:rPr>
        <w:t>a</w:t>
      </w:r>
      <w:r w:rsidR="00296CA7" w:rsidRPr="00F47871">
        <w:rPr>
          <w:sz w:val="24"/>
          <w:szCs w:val="24"/>
        </w:rPr>
        <w:t>ssessments</w:t>
      </w:r>
      <w:r w:rsidR="00FD0928" w:rsidRPr="00F47871">
        <w:rPr>
          <w:sz w:val="24"/>
          <w:szCs w:val="24"/>
        </w:rPr>
        <w:t xml:space="preserve">.  Actuarial assessments have demonstrated better predictive validity when compared with clinical judgment alone. </w:t>
      </w:r>
      <w:r w:rsidR="00B86433" w:rsidRPr="00F47871">
        <w:rPr>
          <w:sz w:val="24"/>
          <w:szCs w:val="24"/>
        </w:rPr>
        <w:t xml:space="preserve"> (See Appendix A for more detail</w:t>
      </w:r>
      <w:r w:rsidR="008B59B2" w:rsidRPr="00F47871">
        <w:rPr>
          <w:sz w:val="24"/>
          <w:szCs w:val="24"/>
        </w:rPr>
        <w:t>-the use of structured risk assessment instruments are an integral part of the risk assessment where indicated but beyond the scope of this presentation</w:t>
      </w:r>
      <w:r w:rsidR="00B86433" w:rsidRPr="00F47871">
        <w:rPr>
          <w:sz w:val="24"/>
          <w:szCs w:val="24"/>
        </w:rPr>
        <w:t>)</w:t>
      </w:r>
      <w:r w:rsidRPr="00F47871">
        <w:rPr>
          <w:sz w:val="24"/>
          <w:szCs w:val="24"/>
        </w:rPr>
        <w:t>;</w:t>
      </w:r>
    </w:p>
    <w:p w14:paraId="7CA267B3" w14:textId="77777777" w:rsidR="00B86433" w:rsidRPr="00C8498E" w:rsidRDefault="00B86433" w:rsidP="001B7475">
      <w:pPr>
        <w:numPr>
          <w:ilvl w:val="3"/>
          <w:numId w:val="63"/>
        </w:numPr>
        <w:tabs>
          <w:tab w:val="left" w:pos="360"/>
          <w:tab w:val="left" w:pos="720"/>
          <w:tab w:val="left" w:pos="1080"/>
          <w:tab w:val="left" w:pos="1440"/>
          <w:tab w:val="left" w:pos="1800"/>
          <w:tab w:val="left" w:pos="1890"/>
          <w:tab w:val="left" w:pos="2160"/>
        </w:tabs>
        <w:ind w:left="1440"/>
        <w:rPr>
          <w:sz w:val="24"/>
          <w:szCs w:val="24"/>
        </w:rPr>
      </w:pPr>
      <w:r w:rsidRPr="00C8498E">
        <w:rPr>
          <w:sz w:val="24"/>
          <w:szCs w:val="24"/>
        </w:rPr>
        <w:t>Collateral information from current or former sexual partners and from files:</w:t>
      </w:r>
    </w:p>
    <w:p w14:paraId="7D7128DF" w14:textId="77777777" w:rsidR="002F66B0" w:rsidRPr="00C8498E" w:rsidRDefault="002F66B0" w:rsidP="001B7475">
      <w:pPr>
        <w:numPr>
          <w:ilvl w:val="3"/>
          <w:numId w:val="63"/>
        </w:numPr>
        <w:tabs>
          <w:tab w:val="left" w:pos="360"/>
          <w:tab w:val="left" w:pos="720"/>
          <w:tab w:val="left" w:pos="1080"/>
          <w:tab w:val="left" w:pos="1440"/>
          <w:tab w:val="left" w:pos="1800"/>
          <w:tab w:val="left" w:pos="1890"/>
          <w:tab w:val="left" w:pos="2160"/>
        </w:tabs>
        <w:ind w:left="1440"/>
        <w:rPr>
          <w:sz w:val="24"/>
          <w:szCs w:val="24"/>
        </w:rPr>
      </w:pPr>
      <w:r w:rsidRPr="00C8498E">
        <w:rPr>
          <w:sz w:val="24"/>
          <w:szCs w:val="24"/>
        </w:rPr>
        <w:t>A sex hormone profile;</w:t>
      </w:r>
    </w:p>
    <w:p w14:paraId="7939F41C" w14:textId="77777777" w:rsidR="002F66B0" w:rsidRPr="00C8498E" w:rsidRDefault="002F66B0" w:rsidP="001B7475">
      <w:pPr>
        <w:numPr>
          <w:ilvl w:val="3"/>
          <w:numId w:val="63"/>
        </w:numPr>
        <w:tabs>
          <w:tab w:val="left" w:pos="360"/>
          <w:tab w:val="left" w:pos="720"/>
          <w:tab w:val="left" w:pos="1080"/>
          <w:tab w:val="left" w:pos="1440"/>
          <w:tab w:val="left" w:pos="1800"/>
          <w:tab w:val="left" w:pos="1890"/>
          <w:tab w:val="left" w:pos="2160"/>
        </w:tabs>
        <w:ind w:left="1440"/>
        <w:rPr>
          <w:sz w:val="24"/>
          <w:szCs w:val="24"/>
        </w:rPr>
      </w:pPr>
      <w:r w:rsidRPr="00C8498E">
        <w:rPr>
          <w:sz w:val="24"/>
          <w:szCs w:val="24"/>
        </w:rPr>
        <w:t>Ideally psychophysiological testing of sexual arousal patterns</w:t>
      </w:r>
      <w:r w:rsidR="00B86433" w:rsidRPr="00C8498E">
        <w:rPr>
          <w:sz w:val="24"/>
          <w:szCs w:val="24"/>
        </w:rPr>
        <w:t>.</w:t>
      </w:r>
    </w:p>
    <w:p w14:paraId="3F56D52D" w14:textId="77777777" w:rsidR="002F66B0" w:rsidRPr="00C8498E" w:rsidRDefault="002F66B0">
      <w:pPr>
        <w:rPr>
          <w:sz w:val="24"/>
          <w:szCs w:val="24"/>
        </w:rPr>
      </w:pPr>
    </w:p>
    <w:p w14:paraId="013CF4B2" w14:textId="77777777" w:rsidR="002F66B0" w:rsidRPr="00C8498E" w:rsidRDefault="002F66B0" w:rsidP="002F66B0">
      <w:pPr>
        <w:pStyle w:val="Heading9"/>
        <w:numPr>
          <w:ilvl w:val="0"/>
          <w:numId w:val="13"/>
        </w:numPr>
        <w:tabs>
          <w:tab w:val="clear" w:pos="720"/>
          <w:tab w:val="left" w:pos="-540"/>
        </w:tabs>
        <w:ind w:left="1080"/>
        <w:rPr>
          <w:szCs w:val="24"/>
        </w:rPr>
      </w:pPr>
      <w:r w:rsidRPr="00C8498E">
        <w:rPr>
          <w:szCs w:val="24"/>
        </w:rPr>
        <w:t>Psychophysiologic assessments</w:t>
      </w:r>
    </w:p>
    <w:p w14:paraId="1A83FFDF" w14:textId="77777777" w:rsidR="002F66B0" w:rsidRPr="00C8498E" w:rsidRDefault="002F66B0">
      <w:pPr>
        <w:tabs>
          <w:tab w:val="left" w:pos="360"/>
          <w:tab w:val="left" w:pos="720"/>
          <w:tab w:val="left" w:pos="1080"/>
          <w:tab w:val="left" w:pos="1440"/>
          <w:tab w:val="left" w:pos="1800"/>
          <w:tab w:val="left" w:pos="2160"/>
          <w:tab w:val="left" w:pos="2520"/>
          <w:tab w:val="left" w:pos="2880"/>
        </w:tabs>
        <w:rPr>
          <w:sz w:val="24"/>
          <w:szCs w:val="24"/>
        </w:rPr>
      </w:pPr>
    </w:p>
    <w:p w14:paraId="54FBD21F" w14:textId="77777777" w:rsidR="007905D5" w:rsidRPr="00C8498E" w:rsidRDefault="002F66B0" w:rsidP="001B7475">
      <w:pPr>
        <w:numPr>
          <w:ilvl w:val="6"/>
          <w:numId w:val="63"/>
        </w:numPr>
        <w:tabs>
          <w:tab w:val="left" w:pos="360"/>
          <w:tab w:val="left" w:pos="720"/>
          <w:tab w:val="left" w:pos="1080"/>
        </w:tabs>
        <w:ind w:left="1440"/>
        <w:rPr>
          <w:sz w:val="24"/>
          <w:szCs w:val="24"/>
        </w:rPr>
      </w:pPr>
      <w:r w:rsidRPr="00C8498E">
        <w:rPr>
          <w:b/>
          <w:sz w:val="24"/>
          <w:szCs w:val="24"/>
        </w:rPr>
        <w:t>Plethysmography-</w:t>
      </w:r>
      <w:r w:rsidRPr="00C8498E">
        <w:rPr>
          <w:sz w:val="24"/>
          <w:szCs w:val="24"/>
        </w:rPr>
        <w:t xml:space="preserve">the degree of penile erection is measured by volume or circumference change during presentation of various auditory or visual </w:t>
      </w:r>
      <w:r w:rsidRPr="00C8498E">
        <w:rPr>
          <w:sz w:val="24"/>
          <w:szCs w:val="24"/>
        </w:rPr>
        <w:lastRenderedPageBreak/>
        <w:t xml:space="preserve">stimuli. Plethysmography is useful in identifying individuals with high levels of inappropriate arousal and low levels of appropriate arousal. </w:t>
      </w:r>
      <w:r w:rsidR="00F65E1B" w:rsidRPr="00C8498E">
        <w:rPr>
          <w:sz w:val="24"/>
          <w:szCs w:val="24"/>
        </w:rPr>
        <w:t>McPhail et al. (2017) meta-analysis found that phallometric testing was a reliable indicator of sexual interest and positive findings predicted sexual offending against children.</w:t>
      </w:r>
    </w:p>
    <w:p w14:paraId="5BB8D8DF" w14:textId="77777777" w:rsidR="007905D5" w:rsidRPr="00C8498E" w:rsidRDefault="002F66B0" w:rsidP="007905D5">
      <w:pPr>
        <w:tabs>
          <w:tab w:val="left" w:pos="360"/>
          <w:tab w:val="left" w:pos="720"/>
          <w:tab w:val="left" w:pos="1080"/>
        </w:tabs>
        <w:ind w:left="1440"/>
        <w:rPr>
          <w:sz w:val="24"/>
          <w:szCs w:val="24"/>
        </w:rPr>
      </w:pPr>
      <w:r w:rsidRPr="00C8498E">
        <w:rPr>
          <w:sz w:val="24"/>
          <w:szCs w:val="24"/>
        </w:rPr>
        <w:t xml:space="preserve"> </w:t>
      </w:r>
    </w:p>
    <w:p w14:paraId="5D64D0DB" w14:textId="77777777" w:rsidR="002F66B0" w:rsidRPr="00C8498E" w:rsidRDefault="007905D5" w:rsidP="007905D5">
      <w:pPr>
        <w:tabs>
          <w:tab w:val="left" w:pos="360"/>
          <w:tab w:val="left" w:pos="720"/>
          <w:tab w:val="left" w:pos="1080"/>
        </w:tabs>
        <w:ind w:left="1440"/>
        <w:rPr>
          <w:sz w:val="24"/>
          <w:szCs w:val="24"/>
        </w:rPr>
      </w:pPr>
      <w:r w:rsidRPr="00C8498E">
        <w:rPr>
          <w:sz w:val="24"/>
          <w:szCs w:val="24"/>
        </w:rPr>
        <w:t xml:space="preserve">a.  </w:t>
      </w:r>
      <w:r w:rsidR="002F66B0" w:rsidRPr="00C8498E">
        <w:rPr>
          <w:sz w:val="24"/>
          <w:szCs w:val="24"/>
        </w:rPr>
        <w:t>Two types:</w:t>
      </w:r>
    </w:p>
    <w:p w14:paraId="7FAD4655"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1440"/>
        <w:rPr>
          <w:sz w:val="24"/>
          <w:szCs w:val="24"/>
        </w:rPr>
      </w:pPr>
    </w:p>
    <w:p w14:paraId="357036D9" w14:textId="77777777" w:rsidR="007905D5" w:rsidRPr="00C8498E" w:rsidRDefault="002F66B0" w:rsidP="0018761F">
      <w:pPr>
        <w:numPr>
          <w:ilvl w:val="0"/>
          <w:numId w:val="14"/>
        </w:numPr>
        <w:tabs>
          <w:tab w:val="left" w:pos="-1800"/>
          <w:tab w:val="left" w:pos="360"/>
          <w:tab w:val="left" w:pos="540"/>
          <w:tab w:val="left" w:pos="720"/>
          <w:tab w:val="left" w:pos="1080"/>
          <w:tab w:val="left" w:pos="1440"/>
        </w:tabs>
        <w:ind w:left="2160"/>
        <w:rPr>
          <w:sz w:val="24"/>
          <w:szCs w:val="24"/>
        </w:rPr>
      </w:pPr>
      <w:r w:rsidRPr="00C8498E">
        <w:rPr>
          <w:sz w:val="24"/>
          <w:szCs w:val="24"/>
        </w:rPr>
        <w:t xml:space="preserve">Circumferential plethysmography-used in the United States-a band around the penis measures increase in circumference.  Twenty percent full erection is the most commonly accepted measure for interpreting phallometric data as being clinically significant. </w:t>
      </w:r>
    </w:p>
    <w:p w14:paraId="2CF4E200" w14:textId="77777777" w:rsidR="007905D5" w:rsidRPr="00C8498E" w:rsidRDefault="007905D5" w:rsidP="007905D5">
      <w:pPr>
        <w:tabs>
          <w:tab w:val="left" w:pos="-1800"/>
          <w:tab w:val="left" w:pos="360"/>
          <w:tab w:val="left" w:pos="540"/>
          <w:tab w:val="left" w:pos="720"/>
          <w:tab w:val="left" w:pos="1080"/>
          <w:tab w:val="left" w:pos="1440"/>
        </w:tabs>
        <w:ind w:left="2160"/>
        <w:rPr>
          <w:sz w:val="24"/>
          <w:szCs w:val="24"/>
        </w:rPr>
      </w:pPr>
    </w:p>
    <w:p w14:paraId="498ED232" w14:textId="77777777" w:rsidR="002F66B0" w:rsidRPr="00C8498E" w:rsidRDefault="002F66B0" w:rsidP="0018761F">
      <w:pPr>
        <w:numPr>
          <w:ilvl w:val="0"/>
          <w:numId w:val="14"/>
        </w:numPr>
        <w:tabs>
          <w:tab w:val="left" w:pos="-1800"/>
          <w:tab w:val="left" w:pos="360"/>
          <w:tab w:val="left" w:pos="540"/>
          <w:tab w:val="left" w:pos="720"/>
          <w:tab w:val="left" w:pos="1080"/>
          <w:tab w:val="left" w:pos="1440"/>
        </w:tabs>
        <w:ind w:left="2160"/>
        <w:rPr>
          <w:sz w:val="24"/>
          <w:szCs w:val="24"/>
        </w:rPr>
      </w:pPr>
      <w:r w:rsidRPr="00C8498E">
        <w:rPr>
          <w:sz w:val="24"/>
          <w:szCs w:val="24"/>
        </w:rPr>
        <w:t>Volume plethysmography-used in some laboratories in Canada.  A glass casing encompassing the penis up to the base quantifies the gas displacement resulting from an erection during stimulus presentation.  Measures minute changes in penile volume and therefore has greater validity.</w:t>
      </w:r>
    </w:p>
    <w:p w14:paraId="0722AAD9" w14:textId="77777777" w:rsidR="002F66B0" w:rsidRPr="00C8498E" w:rsidRDefault="002F66B0" w:rsidP="002F66B0">
      <w:pPr>
        <w:tabs>
          <w:tab w:val="left" w:pos="360"/>
          <w:tab w:val="left" w:pos="720"/>
          <w:tab w:val="left" w:pos="1080"/>
          <w:tab w:val="left" w:pos="1800"/>
          <w:tab w:val="left" w:pos="2160"/>
          <w:tab w:val="left" w:pos="2520"/>
          <w:tab w:val="left" w:pos="2880"/>
        </w:tabs>
        <w:rPr>
          <w:sz w:val="24"/>
          <w:szCs w:val="24"/>
        </w:rPr>
      </w:pPr>
    </w:p>
    <w:p w14:paraId="580102C6" w14:textId="77777777" w:rsidR="002F66B0" w:rsidRPr="00C8498E" w:rsidRDefault="002F66B0" w:rsidP="001B7475">
      <w:pPr>
        <w:numPr>
          <w:ilvl w:val="1"/>
          <w:numId w:val="63"/>
        </w:numPr>
        <w:tabs>
          <w:tab w:val="left" w:pos="-270"/>
          <w:tab w:val="left" w:pos="360"/>
          <w:tab w:val="left" w:pos="720"/>
          <w:tab w:val="left" w:pos="1080"/>
          <w:tab w:val="left" w:pos="1800"/>
        </w:tabs>
        <w:ind w:left="1800" w:hanging="360"/>
        <w:rPr>
          <w:sz w:val="24"/>
          <w:szCs w:val="24"/>
        </w:rPr>
      </w:pPr>
      <w:r w:rsidRPr="00C8498E">
        <w:rPr>
          <w:sz w:val="24"/>
          <w:szCs w:val="24"/>
        </w:rPr>
        <w:t>In his review of phallometric assessments of sexual interests, Marshall (2014) makes the following summary points:</w:t>
      </w:r>
    </w:p>
    <w:p w14:paraId="39D44BC2"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1440"/>
        <w:rPr>
          <w:sz w:val="24"/>
          <w:szCs w:val="24"/>
        </w:rPr>
      </w:pPr>
    </w:p>
    <w:p w14:paraId="206B258C" w14:textId="77777777" w:rsidR="002F66B0" w:rsidRPr="00C8498E" w:rsidRDefault="002F66B0" w:rsidP="0018761F">
      <w:pPr>
        <w:numPr>
          <w:ilvl w:val="0"/>
          <w:numId w:val="55"/>
        </w:numPr>
        <w:tabs>
          <w:tab w:val="left" w:pos="-2250"/>
          <w:tab w:val="left" w:pos="-1260"/>
          <w:tab w:val="left" w:pos="360"/>
          <w:tab w:val="left" w:pos="1080"/>
        </w:tabs>
        <w:ind w:left="2160"/>
        <w:rPr>
          <w:sz w:val="24"/>
          <w:szCs w:val="24"/>
        </w:rPr>
      </w:pPr>
      <w:r w:rsidRPr="00C8498E">
        <w:rPr>
          <w:sz w:val="24"/>
          <w:szCs w:val="24"/>
        </w:rPr>
        <w:t>Some (but not all) child molesters demonstrate deviant sexual arousal. Deviant sexual interest is a moderate predictor of future risk to offend in child molesters, “so the value of phallometric assessments with these offenders appears to be clear.”</w:t>
      </w:r>
    </w:p>
    <w:p w14:paraId="498C3E0E" w14:textId="77777777" w:rsidR="002F66B0" w:rsidRPr="00C8498E" w:rsidRDefault="002F66B0" w:rsidP="007905D5">
      <w:pPr>
        <w:tabs>
          <w:tab w:val="left" w:pos="-2250"/>
          <w:tab w:val="left" w:pos="-1260"/>
          <w:tab w:val="left" w:pos="1080"/>
        </w:tabs>
        <w:ind w:left="2160"/>
        <w:rPr>
          <w:sz w:val="24"/>
          <w:szCs w:val="24"/>
        </w:rPr>
      </w:pPr>
    </w:p>
    <w:p w14:paraId="243582E4" w14:textId="77777777" w:rsidR="002F66B0" w:rsidRPr="00C8498E" w:rsidRDefault="002F66B0" w:rsidP="0018761F">
      <w:pPr>
        <w:numPr>
          <w:ilvl w:val="0"/>
          <w:numId w:val="55"/>
        </w:numPr>
        <w:tabs>
          <w:tab w:val="left" w:pos="-2250"/>
          <w:tab w:val="left" w:pos="-1260"/>
          <w:tab w:val="left" w:pos="360"/>
          <w:tab w:val="left" w:pos="1080"/>
        </w:tabs>
        <w:ind w:left="2160"/>
        <w:rPr>
          <w:sz w:val="24"/>
          <w:szCs w:val="24"/>
        </w:rPr>
      </w:pPr>
      <w:r w:rsidRPr="00C8498E">
        <w:rPr>
          <w:sz w:val="24"/>
          <w:szCs w:val="24"/>
        </w:rPr>
        <w:t xml:space="preserve">The use of phallometry with rapists has yielded results that have divided the field in whether or not this is a reliable evaluation tool for this particular group.  </w:t>
      </w:r>
    </w:p>
    <w:p w14:paraId="33EB3C92" w14:textId="77777777" w:rsidR="002F66B0" w:rsidRPr="00C8498E" w:rsidRDefault="002F66B0" w:rsidP="002F66B0">
      <w:pPr>
        <w:pStyle w:val="BodyText2"/>
        <w:tabs>
          <w:tab w:val="clear" w:pos="1800"/>
          <w:tab w:val="clear" w:pos="2520"/>
          <w:tab w:val="left" w:pos="-720"/>
          <w:tab w:val="left" w:pos="-90"/>
          <w:tab w:val="left" w:pos="1440"/>
        </w:tabs>
        <w:ind w:left="2160"/>
        <w:rPr>
          <w:szCs w:val="24"/>
        </w:rPr>
      </w:pPr>
    </w:p>
    <w:p w14:paraId="627F7B6A" w14:textId="77777777" w:rsidR="007905D5" w:rsidRPr="00C8498E" w:rsidRDefault="002F66B0" w:rsidP="0018761F">
      <w:pPr>
        <w:pStyle w:val="BodyText2"/>
        <w:numPr>
          <w:ilvl w:val="0"/>
          <w:numId w:val="60"/>
        </w:numPr>
        <w:tabs>
          <w:tab w:val="clear" w:pos="1800"/>
          <w:tab w:val="clear" w:pos="2160"/>
          <w:tab w:val="clear" w:pos="2520"/>
          <w:tab w:val="clear" w:pos="2880"/>
          <w:tab w:val="left" w:pos="-360"/>
          <w:tab w:val="left" w:pos="-90"/>
          <w:tab w:val="left" w:pos="720"/>
        </w:tabs>
        <w:ind w:left="1800"/>
        <w:rPr>
          <w:szCs w:val="24"/>
        </w:rPr>
      </w:pPr>
      <w:r w:rsidRPr="00C8498E">
        <w:rPr>
          <w:szCs w:val="24"/>
        </w:rPr>
        <w:t>Not used in the U.S. courtroom and not diagnostic.</w:t>
      </w:r>
    </w:p>
    <w:p w14:paraId="4FAE6B32" w14:textId="77777777" w:rsidR="007905D5" w:rsidRPr="00C8498E" w:rsidRDefault="007905D5" w:rsidP="007905D5">
      <w:pPr>
        <w:pStyle w:val="BodyText2"/>
        <w:tabs>
          <w:tab w:val="clear" w:pos="1800"/>
          <w:tab w:val="clear" w:pos="2160"/>
          <w:tab w:val="clear" w:pos="2520"/>
          <w:tab w:val="clear" w:pos="2880"/>
          <w:tab w:val="left" w:pos="-360"/>
          <w:tab w:val="left" w:pos="-90"/>
          <w:tab w:val="left" w:pos="720"/>
        </w:tabs>
        <w:ind w:left="1800"/>
        <w:rPr>
          <w:szCs w:val="24"/>
        </w:rPr>
      </w:pPr>
    </w:p>
    <w:p w14:paraId="71534743" w14:textId="77777777" w:rsidR="002F66B0" w:rsidRPr="00C8498E" w:rsidRDefault="002F66B0" w:rsidP="0018761F">
      <w:pPr>
        <w:pStyle w:val="BodyText2"/>
        <w:numPr>
          <w:ilvl w:val="0"/>
          <w:numId w:val="60"/>
        </w:numPr>
        <w:tabs>
          <w:tab w:val="clear" w:pos="1800"/>
          <w:tab w:val="clear" w:pos="2160"/>
          <w:tab w:val="clear" w:pos="2520"/>
          <w:tab w:val="clear" w:pos="2880"/>
          <w:tab w:val="left" w:pos="-360"/>
          <w:tab w:val="left" w:pos="-90"/>
          <w:tab w:val="left" w:pos="720"/>
        </w:tabs>
        <w:ind w:left="1800"/>
        <w:rPr>
          <w:szCs w:val="24"/>
        </w:rPr>
      </w:pPr>
      <w:r w:rsidRPr="00C8498E">
        <w:rPr>
          <w:szCs w:val="24"/>
        </w:rPr>
        <w:t>Factors which affect validity of such measures include:</w:t>
      </w:r>
    </w:p>
    <w:p w14:paraId="22E1B6F9" w14:textId="77777777" w:rsidR="002F66B0" w:rsidRPr="00C8498E" w:rsidRDefault="002F66B0">
      <w:pPr>
        <w:numPr>
          <w:ilvl w:val="12"/>
          <w:numId w:val="0"/>
        </w:numPr>
        <w:tabs>
          <w:tab w:val="left" w:pos="360"/>
          <w:tab w:val="left" w:pos="720"/>
          <w:tab w:val="left" w:pos="1080"/>
          <w:tab w:val="left" w:pos="1440"/>
          <w:tab w:val="left" w:pos="1800"/>
          <w:tab w:val="left" w:pos="2160"/>
          <w:tab w:val="left" w:pos="2520"/>
          <w:tab w:val="left" w:pos="2880"/>
        </w:tabs>
        <w:ind w:left="1440"/>
        <w:rPr>
          <w:sz w:val="24"/>
          <w:szCs w:val="24"/>
        </w:rPr>
      </w:pPr>
    </w:p>
    <w:p w14:paraId="48353C02"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Not attending to stimuli</w:t>
      </w:r>
    </w:p>
    <w:p w14:paraId="3D4BF27E"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Voluntary suppression</w:t>
      </w:r>
    </w:p>
    <w:p w14:paraId="25A2967B"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Lack of standardized stimuli;</w:t>
      </w:r>
    </w:p>
    <w:p w14:paraId="6973A3D4"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Denial of paraphilic interest;</w:t>
      </w:r>
    </w:p>
    <w:p w14:paraId="1460F03B"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Variation, duration, and quantity of erection measurement;</w:t>
      </w:r>
    </w:p>
    <w:p w14:paraId="65ECD6B5" w14:textId="77777777" w:rsidR="002F66B0" w:rsidRPr="00C8498E" w:rsidRDefault="002F66B0" w:rsidP="0018761F">
      <w:pPr>
        <w:numPr>
          <w:ilvl w:val="0"/>
          <w:numId w:val="35"/>
        </w:numPr>
        <w:tabs>
          <w:tab w:val="clear" w:pos="360"/>
          <w:tab w:val="num" w:pos="2160"/>
          <w:tab w:val="left" w:pos="2520"/>
          <w:tab w:val="left" w:pos="2880"/>
        </w:tabs>
        <w:ind w:left="2160"/>
        <w:rPr>
          <w:sz w:val="24"/>
          <w:szCs w:val="24"/>
        </w:rPr>
      </w:pPr>
      <w:r w:rsidRPr="00C8498E">
        <w:rPr>
          <w:sz w:val="24"/>
          <w:szCs w:val="24"/>
        </w:rPr>
        <w:t>Lack of correlation between laboratory responses and responses outside the laboratory.</w:t>
      </w:r>
    </w:p>
    <w:p w14:paraId="49F5BE56" w14:textId="77777777" w:rsidR="002F66B0" w:rsidRPr="00C8498E" w:rsidRDefault="002F66B0" w:rsidP="002F66B0">
      <w:pPr>
        <w:tabs>
          <w:tab w:val="left" w:pos="720"/>
          <w:tab w:val="left" w:pos="1080"/>
          <w:tab w:val="left" w:pos="2160"/>
          <w:tab w:val="left" w:pos="2520"/>
          <w:tab w:val="left" w:pos="2880"/>
        </w:tabs>
        <w:rPr>
          <w:sz w:val="24"/>
          <w:szCs w:val="24"/>
        </w:rPr>
      </w:pPr>
    </w:p>
    <w:p w14:paraId="7393C840" w14:textId="77777777" w:rsidR="002F66B0" w:rsidRPr="00C8498E" w:rsidRDefault="002F66B0" w:rsidP="0018761F">
      <w:pPr>
        <w:numPr>
          <w:ilvl w:val="0"/>
          <w:numId w:val="60"/>
        </w:numPr>
        <w:tabs>
          <w:tab w:val="left" w:pos="360"/>
          <w:tab w:val="left" w:pos="720"/>
          <w:tab w:val="left" w:pos="1080"/>
        </w:tabs>
        <w:ind w:left="1800"/>
        <w:rPr>
          <w:sz w:val="24"/>
          <w:szCs w:val="24"/>
        </w:rPr>
      </w:pPr>
      <w:r w:rsidRPr="00C8498E">
        <w:rPr>
          <w:sz w:val="24"/>
          <w:szCs w:val="24"/>
        </w:rPr>
        <w:t>The use of Sildenafil has been shown to significantly increase phallometric response in middle-aged males without compromising the reliability of the phallometric diagnosis (Kolla et al 2010).</w:t>
      </w:r>
    </w:p>
    <w:p w14:paraId="07762562" w14:textId="77777777" w:rsidR="002F66B0" w:rsidRPr="00C8498E" w:rsidRDefault="002F66B0" w:rsidP="002F66B0">
      <w:pPr>
        <w:tabs>
          <w:tab w:val="left" w:pos="-2790"/>
          <w:tab w:val="left" w:pos="-2070"/>
          <w:tab w:val="left" w:pos="-1530"/>
          <w:tab w:val="left" w:pos="360"/>
          <w:tab w:val="left" w:pos="720"/>
          <w:tab w:val="left" w:pos="1080"/>
        </w:tabs>
        <w:rPr>
          <w:sz w:val="24"/>
          <w:szCs w:val="24"/>
        </w:rPr>
      </w:pPr>
    </w:p>
    <w:p w14:paraId="5A84C3E4" w14:textId="77777777" w:rsidR="00E94238" w:rsidRPr="00C8498E" w:rsidRDefault="002F66B0" w:rsidP="00E94238">
      <w:pPr>
        <w:numPr>
          <w:ilvl w:val="0"/>
          <w:numId w:val="57"/>
        </w:numPr>
        <w:tabs>
          <w:tab w:val="left" w:pos="-2790"/>
          <w:tab w:val="left" w:pos="-1800"/>
          <w:tab w:val="left" w:pos="-1170"/>
          <w:tab w:val="left" w:pos="0"/>
          <w:tab w:val="left" w:pos="360"/>
          <w:tab w:val="left" w:pos="720"/>
        </w:tabs>
        <w:ind w:left="1440"/>
        <w:rPr>
          <w:sz w:val="24"/>
          <w:szCs w:val="24"/>
        </w:rPr>
      </w:pPr>
      <w:r w:rsidRPr="00C8498E">
        <w:rPr>
          <w:b/>
          <w:sz w:val="24"/>
          <w:szCs w:val="24"/>
        </w:rPr>
        <w:t xml:space="preserve">Visual </w:t>
      </w:r>
      <w:r w:rsidR="00E94238" w:rsidRPr="00C8498E">
        <w:rPr>
          <w:b/>
          <w:sz w:val="24"/>
          <w:szCs w:val="24"/>
        </w:rPr>
        <w:t xml:space="preserve">Time (VT) Measures: </w:t>
      </w:r>
      <w:r w:rsidR="00E94238" w:rsidRPr="00C8498E">
        <w:rPr>
          <w:sz w:val="24"/>
          <w:szCs w:val="24"/>
        </w:rPr>
        <w:t>VT measures of sexual interest in children can be regarded as a valid indirect latency-based measurement and a helpful adjunct to other available measures. At present, VT measures can be considered the best validated indirect latency based measure of sexual interest in children (Schmidt et al. 2017).</w:t>
      </w:r>
    </w:p>
    <w:p w14:paraId="325BF0DF" w14:textId="77777777" w:rsidR="00E94238" w:rsidRPr="00C8498E" w:rsidRDefault="00E94238" w:rsidP="00E94238">
      <w:pPr>
        <w:tabs>
          <w:tab w:val="left" w:pos="-2790"/>
          <w:tab w:val="left" w:pos="-1800"/>
          <w:tab w:val="left" w:pos="-1170"/>
          <w:tab w:val="left" w:pos="0"/>
          <w:tab w:val="left" w:pos="360"/>
          <w:tab w:val="left" w:pos="720"/>
        </w:tabs>
        <w:ind w:left="1440"/>
        <w:rPr>
          <w:b/>
          <w:sz w:val="24"/>
          <w:szCs w:val="24"/>
        </w:rPr>
      </w:pPr>
    </w:p>
    <w:p w14:paraId="0C347C32" w14:textId="77777777" w:rsidR="002F66B0" w:rsidRPr="00C8498E" w:rsidRDefault="00E94238" w:rsidP="00E94238">
      <w:pPr>
        <w:tabs>
          <w:tab w:val="left" w:pos="-2790"/>
          <w:tab w:val="left" w:pos="-1800"/>
          <w:tab w:val="left" w:pos="-1170"/>
          <w:tab w:val="left" w:pos="0"/>
          <w:tab w:val="left" w:pos="360"/>
          <w:tab w:val="left" w:pos="720"/>
        </w:tabs>
        <w:ind w:left="1440"/>
        <w:rPr>
          <w:sz w:val="24"/>
          <w:szCs w:val="24"/>
        </w:rPr>
      </w:pPr>
      <w:r w:rsidRPr="00C8498E">
        <w:rPr>
          <w:b/>
          <w:sz w:val="24"/>
          <w:szCs w:val="24"/>
        </w:rPr>
        <w:t>Visual Reaction Time (also known as</w:t>
      </w:r>
      <w:r w:rsidR="002F66B0" w:rsidRPr="00C8498E">
        <w:rPr>
          <w:b/>
          <w:sz w:val="24"/>
          <w:szCs w:val="24"/>
        </w:rPr>
        <w:t xml:space="preserve"> the Abel Assessment for Sexual Interest-AASI) </w:t>
      </w:r>
      <w:r w:rsidR="002F66B0" w:rsidRPr="00C8498E">
        <w:rPr>
          <w:sz w:val="24"/>
          <w:szCs w:val="24"/>
        </w:rPr>
        <w:t xml:space="preserve"> </w:t>
      </w:r>
    </w:p>
    <w:p w14:paraId="548D5431" w14:textId="77777777" w:rsidR="002F66B0" w:rsidRPr="00C8498E" w:rsidRDefault="002F66B0" w:rsidP="002F66B0">
      <w:pPr>
        <w:ind w:left="1080"/>
        <w:rPr>
          <w:sz w:val="24"/>
          <w:szCs w:val="24"/>
        </w:rPr>
      </w:pPr>
    </w:p>
    <w:p w14:paraId="4CE3C753" w14:textId="77777777" w:rsidR="002F66B0" w:rsidRPr="00C8498E" w:rsidRDefault="002F66B0" w:rsidP="002F66B0">
      <w:pPr>
        <w:ind w:left="1800" w:hanging="360"/>
        <w:rPr>
          <w:sz w:val="24"/>
          <w:szCs w:val="24"/>
        </w:rPr>
      </w:pPr>
      <w:r w:rsidRPr="00C8498E">
        <w:rPr>
          <w:sz w:val="24"/>
          <w:szCs w:val="24"/>
        </w:rPr>
        <w:t>a.  A noninvasive method for evaluating sexual preferences.  Has two components:</w:t>
      </w:r>
    </w:p>
    <w:p w14:paraId="596287BA" w14:textId="77777777" w:rsidR="002F66B0" w:rsidRPr="00C8498E" w:rsidRDefault="002F66B0">
      <w:pPr>
        <w:tabs>
          <w:tab w:val="left" w:pos="360"/>
          <w:tab w:val="left" w:pos="720"/>
          <w:tab w:val="left" w:pos="1080"/>
          <w:tab w:val="left" w:pos="1620"/>
          <w:tab w:val="left" w:pos="1800"/>
          <w:tab w:val="left" w:pos="2160"/>
          <w:tab w:val="left" w:pos="2520"/>
          <w:tab w:val="left" w:pos="2880"/>
        </w:tabs>
        <w:ind w:left="1440"/>
        <w:rPr>
          <w:sz w:val="24"/>
          <w:szCs w:val="24"/>
        </w:rPr>
      </w:pPr>
    </w:p>
    <w:p w14:paraId="33FDDCD6" w14:textId="77777777" w:rsidR="002F66B0" w:rsidRPr="00C8498E" w:rsidRDefault="002F66B0" w:rsidP="0018761F">
      <w:pPr>
        <w:numPr>
          <w:ilvl w:val="3"/>
          <w:numId w:val="38"/>
        </w:numPr>
        <w:tabs>
          <w:tab w:val="clear" w:pos="3960"/>
          <w:tab w:val="left" w:pos="360"/>
          <w:tab w:val="left" w:pos="720"/>
          <w:tab w:val="left" w:pos="1080"/>
          <w:tab w:val="left" w:pos="1620"/>
          <w:tab w:val="left" w:pos="1800"/>
          <w:tab w:val="left" w:pos="2160"/>
          <w:tab w:val="left" w:pos="2520"/>
          <w:tab w:val="left" w:pos="2880"/>
        </w:tabs>
        <w:ind w:left="2160"/>
        <w:rPr>
          <w:sz w:val="24"/>
          <w:szCs w:val="24"/>
        </w:rPr>
      </w:pPr>
      <w:r w:rsidRPr="00C8498E">
        <w:rPr>
          <w:sz w:val="24"/>
          <w:szCs w:val="24"/>
        </w:rPr>
        <w:t>A questionnaire that asks about sexual thoughts, fantasies, and behavior and a self reported ability to control his or her sexual behaviors.  The questionnaire also contains items to address feigning and cognitive distortions about interest in sex with children, and it correlates responses with a profile of known child molesters.</w:t>
      </w:r>
    </w:p>
    <w:p w14:paraId="2D0DD7A8" w14:textId="77777777" w:rsidR="002F66B0" w:rsidRPr="00C8498E" w:rsidRDefault="002F66B0" w:rsidP="002F66B0">
      <w:pPr>
        <w:tabs>
          <w:tab w:val="left" w:pos="360"/>
          <w:tab w:val="left" w:pos="720"/>
          <w:tab w:val="left" w:pos="1080"/>
          <w:tab w:val="left" w:pos="1620"/>
          <w:tab w:val="left" w:pos="2160"/>
          <w:tab w:val="left" w:pos="2520"/>
          <w:tab w:val="left" w:pos="2880"/>
        </w:tabs>
        <w:ind w:left="1800"/>
        <w:rPr>
          <w:sz w:val="24"/>
          <w:szCs w:val="24"/>
        </w:rPr>
      </w:pPr>
    </w:p>
    <w:p w14:paraId="071720AD" w14:textId="77777777" w:rsidR="002F66B0" w:rsidRPr="00C8498E" w:rsidRDefault="002F66B0" w:rsidP="0018761F">
      <w:pPr>
        <w:numPr>
          <w:ilvl w:val="3"/>
          <w:numId w:val="38"/>
        </w:numPr>
        <w:tabs>
          <w:tab w:val="clear" w:pos="3960"/>
          <w:tab w:val="left" w:pos="360"/>
          <w:tab w:val="left" w:pos="720"/>
          <w:tab w:val="left" w:pos="1080"/>
          <w:tab w:val="left" w:pos="1620"/>
          <w:tab w:val="left" w:pos="1800"/>
          <w:tab w:val="left" w:pos="2160"/>
          <w:tab w:val="left" w:pos="2520"/>
          <w:tab w:val="left" w:pos="2880"/>
        </w:tabs>
        <w:ind w:left="2160"/>
        <w:rPr>
          <w:sz w:val="24"/>
          <w:szCs w:val="24"/>
        </w:rPr>
      </w:pPr>
      <w:r w:rsidRPr="00C8498E">
        <w:rPr>
          <w:sz w:val="24"/>
          <w:szCs w:val="24"/>
        </w:rPr>
        <w:t>A computerized assessment of self-reported arousal to slides depicting images of young boys and girls, males and female teenagers and adult men and women.  This is the “objective” measure known as the Visual Reaction Time (VRT).  This portion of the evaluation correlates reported arousal and attractiveness ratings with the length of time a subject looks at a stimulus.</w:t>
      </w:r>
    </w:p>
    <w:p w14:paraId="1D4D3BC1" w14:textId="77777777" w:rsidR="002F66B0" w:rsidRPr="00C8498E" w:rsidRDefault="002F66B0" w:rsidP="002F66B0">
      <w:pPr>
        <w:tabs>
          <w:tab w:val="left" w:pos="-1890"/>
          <w:tab w:val="left" w:pos="-450"/>
        </w:tabs>
        <w:rPr>
          <w:sz w:val="24"/>
          <w:szCs w:val="24"/>
        </w:rPr>
      </w:pPr>
    </w:p>
    <w:p w14:paraId="36FA29B7" w14:textId="77777777" w:rsidR="002F66B0" w:rsidRPr="00C8498E" w:rsidRDefault="002F66B0" w:rsidP="0018761F">
      <w:pPr>
        <w:numPr>
          <w:ilvl w:val="0"/>
          <w:numId w:val="58"/>
        </w:numPr>
        <w:tabs>
          <w:tab w:val="left" w:pos="-1890"/>
          <w:tab w:val="left" w:pos="-450"/>
        </w:tabs>
        <w:ind w:left="1800"/>
        <w:rPr>
          <w:sz w:val="24"/>
          <w:szCs w:val="24"/>
        </w:rPr>
      </w:pPr>
      <w:r w:rsidRPr="00C8498E">
        <w:rPr>
          <w:sz w:val="24"/>
          <w:szCs w:val="24"/>
        </w:rPr>
        <w:t>Advantages over other means of assessment include (APA Task Force, 1999, p. 59):</w:t>
      </w:r>
    </w:p>
    <w:p w14:paraId="361F19B6" w14:textId="77777777" w:rsidR="002F66B0" w:rsidRPr="00C8498E" w:rsidRDefault="002F66B0">
      <w:pPr>
        <w:numPr>
          <w:ilvl w:val="12"/>
          <w:numId w:val="0"/>
        </w:numPr>
        <w:tabs>
          <w:tab w:val="left" w:pos="360"/>
          <w:tab w:val="left" w:pos="720"/>
          <w:tab w:val="left" w:pos="1080"/>
          <w:tab w:val="left" w:pos="1620"/>
          <w:tab w:val="left" w:pos="1800"/>
          <w:tab w:val="left" w:pos="2160"/>
          <w:tab w:val="left" w:pos="2520"/>
          <w:tab w:val="left" w:pos="2880"/>
        </w:tabs>
        <w:ind w:left="1440"/>
        <w:rPr>
          <w:sz w:val="24"/>
          <w:szCs w:val="24"/>
        </w:rPr>
      </w:pPr>
    </w:p>
    <w:p w14:paraId="622A38DA" w14:textId="77777777" w:rsidR="002F66B0" w:rsidRPr="00C8498E" w:rsidRDefault="002F66B0" w:rsidP="0018761F">
      <w:pPr>
        <w:numPr>
          <w:ilvl w:val="0"/>
          <w:numId w:val="36"/>
        </w:numPr>
        <w:tabs>
          <w:tab w:val="clear" w:pos="360"/>
          <w:tab w:val="left" w:pos="1620"/>
        </w:tabs>
        <w:ind w:left="2160"/>
        <w:rPr>
          <w:sz w:val="24"/>
          <w:szCs w:val="24"/>
        </w:rPr>
      </w:pPr>
      <w:r w:rsidRPr="00C8498E">
        <w:rPr>
          <w:sz w:val="24"/>
          <w:szCs w:val="24"/>
        </w:rPr>
        <w:t>Brief administration-less than one hour to complete;</w:t>
      </w:r>
    </w:p>
    <w:p w14:paraId="08D3E5F4" w14:textId="77777777" w:rsidR="002F66B0" w:rsidRPr="00C8498E" w:rsidRDefault="002F66B0" w:rsidP="0018761F">
      <w:pPr>
        <w:numPr>
          <w:ilvl w:val="0"/>
          <w:numId w:val="36"/>
        </w:numPr>
        <w:tabs>
          <w:tab w:val="clear" w:pos="360"/>
          <w:tab w:val="left" w:pos="1620"/>
        </w:tabs>
        <w:ind w:left="2160"/>
        <w:rPr>
          <w:sz w:val="24"/>
          <w:szCs w:val="24"/>
        </w:rPr>
      </w:pPr>
      <w:r w:rsidRPr="00C8498E">
        <w:rPr>
          <w:sz w:val="24"/>
          <w:szCs w:val="24"/>
        </w:rPr>
        <w:t>No special laboratory needed;</w:t>
      </w:r>
    </w:p>
    <w:p w14:paraId="4429848D" w14:textId="77777777" w:rsidR="002F66B0" w:rsidRPr="00C8498E" w:rsidRDefault="002F66B0" w:rsidP="0018761F">
      <w:pPr>
        <w:numPr>
          <w:ilvl w:val="0"/>
          <w:numId w:val="36"/>
        </w:numPr>
        <w:tabs>
          <w:tab w:val="clear" w:pos="360"/>
          <w:tab w:val="left" w:pos="1620"/>
        </w:tabs>
        <w:ind w:left="2160"/>
        <w:rPr>
          <w:sz w:val="24"/>
          <w:szCs w:val="24"/>
        </w:rPr>
      </w:pPr>
      <w:r w:rsidRPr="00C8498E">
        <w:rPr>
          <w:sz w:val="24"/>
          <w:szCs w:val="24"/>
        </w:rPr>
        <w:t>Can be used with males or females of any age down to age 12;</w:t>
      </w:r>
    </w:p>
    <w:p w14:paraId="07CEF6EF" w14:textId="77777777" w:rsidR="002F66B0" w:rsidRPr="00C8498E" w:rsidRDefault="002F66B0" w:rsidP="0018761F">
      <w:pPr>
        <w:numPr>
          <w:ilvl w:val="0"/>
          <w:numId w:val="36"/>
        </w:numPr>
        <w:tabs>
          <w:tab w:val="clear" w:pos="360"/>
          <w:tab w:val="left" w:pos="1620"/>
        </w:tabs>
        <w:ind w:left="2160"/>
        <w:rPr>
          <w:sz w:val="24"/>
          <w:szCs w:val="24"/>
        </w:rPr>
      </w:pPr>
      <w:r w:rsidRPr="00C8498E">
        <w:rPr>
          <w:sz w:val="24"/>
          <w:szCs w:val="24"/>
        </w:rPr>
        <w:t xml:space="preserve">The sexual interest measurements can be made with depictions of </w:t>
      </w:r>
      <w:r w:rsidRPr="00C8498E">
        <w:rPr>
          <w:b/>
          <w:sz w:val="24"/>
          <w:szCs w:val="24"/>
        </w:rPr>
        <w:t xml:space="preserve">nonnude </w:t>
      </w:r>
      <w:r w:rsidRPr="00C8498E">
        <w:rPr>
          <w:sz w:val="24"/>
          <w:szCs w:val="24"/>
        </w:rPr>
        <w:t>stimuli.</w:t>
      </w:r>
    </w:p>
    <w:p w14:paraId="29E3DCE8" w14:textId="77777777" w:rsidR="002F66B0" w:rsidRPr="00C8498E" w:rsidRDefault="002F66B0">
      <w:pPr>
        <w:tabs>
          <w:tab w:val="left" w:pos="360"/>
          <w:tab w:val="left" w:pos="720"/>
          <w:tab w:val="left" w:pos="1080"/>
          <w:tab w:val="left" w:pos="1620"/>
          <w:tab w:val="left" w:pos="1800"/>
          <w:tab w:val="left" w:pos="2160"/>
          <w:tab w:val="left" w:pos="2520"/>
          <w:tab w:val="left" w:pos="2880"/>
        </w:tabs>
        <w:ind w:left="360"/>
        <w:rPr>
          <w:sz w:val="24"/>
          <w:szCs w:val="24"/>
        </w:rPr>
      </w:pPr>
    </w:p>
    <w:p w14:paraId="259E7EF5" w14:textId="77777777" w:rsidR="002F66B0" w:rsidRPr="00C8498E" w:rsidRDefault="002F66B0" w:rsidP="0018761F">
      <w:pPr>
        <w:numPr>
          <w:ilvl w:val="0"/>
          <w:numId w:val="58"/>
        </w:numPr>
        <w:tabs>
          <w:tab w:val="left" w:pos="360"/>
          <w:tab w:val="left" w:pos="1080"/>
        </w:tabs>
        <w:ind w:left="1800"/>
        <w:rPr>
          <w:sz w:val="24"/>
          <w:szCs w:val="24"/>
        </w:rPr>
      </w:pPr>
      <w:r w:rsidRPr="00C8498E">
        <w:rPr>
          <w:sz w:val="24"/>
          <w:szCs w:val="24"/>
        </w:rPr>
        <w:t xml:space="preserve">Comparison with penile plethysmography have found similar reliability and validity.  (APA Task Force, 1999 quoting in press article by Abel, GG, p 59) </w:t>
      </w:r>
    </w:p>
    <w:p w14:paraId="4C794C34" w14:textId="77777777" w:rsidR="002F66B0" w:rsidRPr="00C8498E" w:rsidRDefault="002F66B0" w:rsidP="002F66B0">
      <w:pPr>
        <w:tabs>
          <w:tab w:val="left" w:pos="360"/>
          <w:tab w:val="left" w:pos="1080"/>
        </w:tabs>
        <w:ind w:left="1800"/>
        <w:rPr>
          <w:sz w:val="24"/>
          <w:szCs w:val="24"/>
        </w:rPr>
      </w:pPr>
    </w:p>
    <w:p w14:paraId="646D4081" w14:textId="77777777" w:rsidR="00E94238" w:rsidRPr="00C8498E" w:rsidRDefault="002F66B0" w:rsidP="00E94238">
      <w:pPr>
        <w:numPr>
          <w:ilvl w:val="0"/>
          <w:numId w:val="58"/>
        </w:numPr>
        <w:tabs>
          <w:tab w:val="left" w:pos="360"/>
          <w:tab w:val="left" w:pos="1080"/>
        </w:tabs>
        <w:ind w:left="1800"/>
        <w:rPr>
          <w:sz w:val="24"/>
          <w:szCs w:val="24"/>
        </w:rPr>
      </w:pPr>
      <w:r w:rsidRPr="00C8498E">
        <w:rPr>
          <w:sz w:val="24"/>
          <w:szCs w:val="24"/>
        </w:rPr>
        <w:t>Similar factors affecting validity of plethysmography apply to tests of visual reaction time.</w:t>
      </w:r>
    </w:p>
    <w:p w14:paraId="4E5077FE" w14:textId="77777777" w:rsidR="00E94238" w:rsidRPr="00C8498E" w:rsidRDefault="00E94238" w:rsidP="00E94238">
      <w:pPr>
        <w:tabs>
          <w:tab w:val="left" w:pos="360"/>
          <w:tab w:val="left" w:pos="1080"/>
        </w:tabs>
        <w:ind w:left="1800"/>
        <w:rPr>
          <w:sz w:val="24"/>
          <w:szCs w:val="24"/>
        </w:rPr>
      </w:pPr>
    </w:p>
    <w:p w14:paraId="00183108" w14:textId="77777777" w:rsidR="002F66B0" w:rsidRPr="00C8498E" w:rsidRDefault="002F66B0" w:rsidP="002F66B0">
      <w:pPr>
        <w:tabs>
          <w:tab w:val="left" w:pos="360"/>
          <w:tab w:val="left" w:pos="720"/>
          <w:tab w:val="left" w:pos="1440"/>
          <w:tab w:val="left" w:pos="1800"/>
          <w:tab w:val="left" w:pos="2160"/>
          <w:tab w:val="left" w:pos="2520"/>
          <w:tab w:val="left" w:pos="2880"/>
        </w:tabs>
        <w:ind w:left="1440" w:hanging="360"/>
        <w:rPr>
          <w:sz w:val="24"/>
          <w:szCs w:val="24"/>
        </w:rPr>
      </w:pPr>
      <w:r w:rsidRPr="00C8498E">
        <w:rPr>
          <w:sz w:val="24"/>
          <w:szCs w:val="24"/>
        </w:rPr>
        <w:t xml:space="preserve">3.  </w:t>
      </w:r>
      <w:r w:rsidRPr="00C8498E">
        <w:rPr>
          <w:b/>
          <w:sz w:val="24"/>
          <w:szCs w:val="24"/>
        </w:rPr>
        <w:t xml:space="preserve">Polygraph </w:t>
      </w:r>
      <w:r w:rsidRPr="00C8498E">
        <w:rPr>
          <w:sz w:val="24"/>
          <w:szCs w:val="24"/>
        </w:rPr>
        <w:t xml:space="preserve"> </w:t>
      </w:r>
    </w:p>
    <w:p w14:paraId="3B1DA6A5" w14:textId="77777777" w:rsidR="002F66B0" w:rsidRPr="00C8498E" w:rsidRDefault="002F66B0" w:rsidP="002F66B0">
      <w:pPr>
        <w:numPr>
          <w:ilvl w:val="0"/>
          <w:numId w:val="34"/>
        </w:numPr>
        <w:tabs>
          <w:tab w:val="left" w:pos="720"/>
          <w:tab w:val="left" w:pos="1080"/>
          <w:tab w:val="left" w:pos="1440"/>
          <w:tab w:val="left" w:pos="1800"/>
          <w:tab w:val="left" w:pos="2160"/>
          <w:tab w:val="left" w:pos="2520"/>
          <w:tab w:val="left" w:pos="2880"/>
        </w:tabs>
        <w:rPr>
          <w:sz w:val="24"/>
          <w:szCs w:val="24"/>
        </w:rPr>
      </w:pPr>
    </w:p>
    <w:p w14:paraId="7B8EDE42" w14:textId="77777777" w:rsidR="002F66B0" w:rsidRPr="00C8498E" w:rsidRDefault="002F66B0" w:rsidP="0018761F">
      <w:pPr>
        <w:numPr>
          <w:ilvl w:val="0"/>
          <w:numId w:val="34"/>
        </w:numPr>
        <w:tabs>
          <w:tab w:val="clear" w:pos="360"/>
          <w:tab w:val="left" w:pos="1440"/>
          <w:tab w:val="num" w:pos="1800"/>
          <w:tab w:val="left" w:pos="2160"/>
          <w:tab w:val="left" w:pos="2520"/>
          <w:tab w:val="left" w:pos="2880"/>
        </w:tabs>
        <w:ind w:left="1800"/>
        <w:rPr>
          <w:sz w:val="24"/>
          <w:szCs w:val="24"/>
        </w:rPr>
      </w:pPr>
      <w:r w:rsidRPr="00C8498E">
        <w:rPr>
          <w:sz w:val="24"/>
          <w:szCs w:val="24"/>
        </w:rPr>
        <w:lastRenderedPageBreak/>
        <w:t>a.  Useful to elicit additional offenses from evaluee and serves as adjunct to interview.</w:t>
      </w:r>
    </w:p>
    <w:p w14:paraId="32F17B0B" w14:textId="77777777" w:rsidR="002F66B0" w:rsidRPr="00C8498E" w:rsidRDefault="002F66B0" w:rsidP="0018761F">
      <w:pPr>
        <w:numPr>
          <w:ilvl w:val="0"/>
          <w:numId w:val="34"/>
        </w:numPr>
        <w:tabs>
          <w:tab w:val="clear" w:pos="360"/>
          <w:tab w:val="left" w:pos="1440"/>
          <w:tab w:val="num" w:pos="1800"/>
          <w:tab w:val="left" w:pos="2160"/>
          <w:tab w:val="left" w:pos="2520"/>
          <w:tab w:val="left" w:pos="2880"/>
        </w:tabs>
        <w:ind w:left="1800"/>
        <w:rPr>
          <w:sz w:val="24"/>
          <w:szCs w:val="24"/>
        </w:rPr>
      </w:pPr>
    </w:p>
    <w:p w14:paraId="750A3294" w14:textId="77777777" w:rsidR="002F66B0" w:rsidRPr="00C8498E" w:rsidRDefault="002F66B0" w:rsidP="0018761F">
      <w:pPr>
        <w:numPr>
          <w:ilvl w:val="0"/>
          <w:numId w:val="34"/>
        </w:numPr>
        <w:tabs>
          <w:tab w:val="clear" w:pos="360"/>
          <w:tab w:val="left" w:pos="1440"/>
          <w:tab w:val="num" w:pos="1800"/>
          <w:tab w:val="left" w:pos="2160"/>
          <w:tab w:val="left" w:pos="2520"/>
          <w:tab w:val="left" w:pos="2880"/>
        </w:tabs>
        <w:ind w:left="1800"/>
        <w:rPr>
          <w:sz w:val="24"/>
          <w:szCs w:val="24"/>
        </w:rPr>
      </w:pPr>
      <w:r w:rsidRPr="00C8498E">
        <w:rPr>
          <w:sz w:val="24"/>
          <w:szCs w:val="24"/>
        </w:rPr>
        <w:t xml:space="preserve">b.  The accuracy of any polygraph test depends in large part on the polygraph examiner’s ability to properly phrase questions in order to elicit the appropriate questions worded in language that the subject understands.  </w:t>
      </w:r>
    </w:p>
    <w:p w14:paraId="234352F3" w14:textId="77777777" w:rsidR="002F66B0" w:rsidRPr="00C8498E" w:rsidRDefault="002F66B0" w:rsidP="002F66B0">
      <w:pPr>
        <w:tabs>
          <w:tab w:val="left" w:pos="1440"/>
          <w:tab w:val="num" w:pos="1800"/>
          <w:tab w:val="left" w:pos="2160"/>
          <w:tab w:val="left" w:pos="2520"/>
          <w:tab w:val="left" w:pos="2880"/>
        </w:tabs>
        <w:rPr>
          <w:sz w:val="24"/>
          <w:szCs w:val="24"/>
        </w:rPr>
      </w:pPr>
    </w:p>
    <w:p w14:paraId="68D1FF6E" w14:textId="77777777" w:rsidR="002F66B0" w:rsidRPr="00C8498E" w:rsidRDefault="002F66B0" w:rsidP="0018761F">
      <w:pPr>
        <w:numPr>
          <w:ilvl w:val="0"/>
          <w:numId w:val="34"/>
        </w:numPr>
        <w:tabs>
          <w:tab w:val="clear" w:pos="360"/>
          <w:tab w:val="left" w:pos="1440"/>
          <w:tab w:val="num" w:pos="1800"/>
          <w:tab w:val="left" w:pos="2160"/>
          <w:tab w:val="left" w:pos="2520"/>
          <w:tab w:val="left" w:pos="2880"/>
        </w:tabs>
        <w:ind w:left="1800"/>
        <w:rPr>
          <w:sz w:val="24"/>
          <w:szCs w:val="24"/>
        </w:rPr>
      </w:pPr>
      <w:r w:rsidRPr="00C8498E">
        <w:rPr>
          <w:sz w:val="24"/>
          <w:szCs w:val="24"/>
        </w:rPr>
        <w:t>d.  Generally not admissible in court.</w:t>
      </w:r>
    </w:p>
    <w:p w14:paraId="5B40FFEB" w14:textId="77777777" w:rsidR="002F66B0" w:rsidRPr="00C8498E" w:rsidRDefault="002F66B0" w:rsidP="0018761F">
      <w:pPr>
        <w:numPr>
          <w:ilvl w:val="0"/>
          <w:numId w:val="34"/>
        </w:numPr>
        <w:tabs>
          <w:tab w:val="clear" w:pos="360"/>
          <w:tab w:val="left" w:pos="1440"/>
          <w:tab w:val="num" w:pos="1800"/>
          <w:tab w:val="left" w:pos="2160"/>
          <w:tab w:val="left" w:pos="2520"/>
          <w:tab w:val="left" w:pos="2880"/>
        </w:tabs>
        <w:ind w:left="1800"/>
        <w:rPr>
          <w:sz w:val="24"/>
          <w:szCs w:val="24"/>
        </w:rPr>
      </w:pPr>
    </w:p>
    <w:p w14:paraId="67A6B5DB" w14:textId="77777777" w:rsidR="002F66B0" w:rsidRPr="00C8498E" w:rsidRDefault="002F66B0" w:rsidP="002F66B0">
      <w:pPr>
        <w:tabs>
          <w:tab w:val="left" w:pos="-2430"/>
          <w:tab w:val="num" w:pos="-270"/>
        </w:tabs>
        <w:ind w:left="1800" w:hanging="360"/>
        <w:rPr>
          <w:sz w:val="24"/>
          <w:szCs w:val="24"/>
        </w:rPr>
      </w:pPr>
      <w:r w:rsidRPr="00C8498E">
        <w:rPr>
          <w:sz w:val="24"/>
          <w:szCs w:val="24"/>
        </w:rPr>
        <w:t xml:space="preserve">e. </w:t>
      </w:r>
      <w:r w:rsidRPr="00C8498E">
        <w:rPr>
          <w:sz w:val="24"/>
          <w:szCs w:val="24"/>
        </w:rPr>
        <w:tab/>
      </w:r>
      <w:r w:rsidR="00320D75" w:rsidRPr="00C8498E">
        <w:rPr>
          <w:b/>
          <w:sz w:val="24"/>
          <w:szCs w:val="24"/>
        </w:rPr>
        <w:t>Post-conviction Sex Offender Treatment (SOT):</w:t>
      </w:r>
      <w:r w:rsidR="00320D75" w:rsidRPr="00C8498E">
        <w:rPr>
          <w:sz w:val="24"/>
          <w:szCs w:val="24"/>
        </w:rPr>
        <w:t xml:space="preserve">  </w:t>
      </w:r>
      <w:r w:rsidRPr="00C8498E">
        <w:rPr>
          <w:sz w:val="24"/>
          <w:szCs w:val="24"/>
        </w:rPr>
        <w:t>Research indicates that although a polygraph used as a tool to monitor offenders is able to reveal new information in a highly selected sample of motivated offenders, the knowledge of an upcoming polygraph test does not seem to prevent offenders from engaging in high-risk behavior (Meijer et al. 2009).</w:t>
      </w:r>
    </w:p>
    <w:p w14:paraId="7249D51D" w14:textId="77777777" w:rsidR="002F66B0" w:rsidRPr="00C8498E" w:rsidRDefault="002F66B0" w:rsidP="002F66B0">
      <w:pPr>
        <w:tabs>
          <w:tab w:val="left" w:pos="-2430"/>
        </w:tabs>
        <w:rPr>
          <w:sz w:val="24"/>
          <w:szCs w:val="24"/>
        </w:rPr>
      </w:pPr>
    </w:p>
    <w:p w14:paraId="1581B65E" w14:textId="77777777" w:rsidR="002F66B0" w:rsidRPr="00C8498E" w:rsidRDefault="00CF45AD" w:rsidP="00605A80">
      <w:pPr>
        <w:tabs>
          <w:tab w:val="left" w:pos="720"/>
          <w:tab w:val="left" w:pos="1080"/>
          <w:tab w:val="left" w:pos="1440"/>
          <w:tab w:val="left" w:pos="1800"/>
          <w:tab w:val="left" w:pos="2160"/>
          <w:tab w:val="left" w:pos="2520"/>
          <w:tab w:val="left" w:pos="2880"/>
        </w:tabs>
        <w:ind w:left="720" w:hanging="720"/>
        <w:rPr>
          <w:b/>
          <w:sz w:val="24"/>
          <w:szCs w:val="24"/>
          <w:u w:val="single"/>
        </w:rPr>
      </w:pPr>
      <w:r w:rsidRPr="00C8498E">
        <w:rPr>
          <w:b/>
          <w:sz w:val="24"/>
          <w:szCs w:val="24"/>
        </w:rPr>
        <w:t>X</w:t>
      </w:r>
      <w:r w:rsidR="002F66B0" w:rsidRPr="00C8498E">
        <w:rPr>
          <w:b/>
          <w:sz w:val="24"/>
          <w:szCs w:val="24"/>
        </w:rPr>
        <w:t>.</w:t>
      </w:r>
      <w:r w:rsidR="002F66B0" w:rsidRPr="00C8498E">
        <w:rPr>
          <w:sz w:val="24"/>
          <w:szCs w:val="24"/>
        </w:rPr>
        <w:tab/>
      </w:r>
      <w:r w:rsidR="002F66B0" w:rsidRPr="00C8498E">
        <w:rPr>
          <w:b/>
          <w:sz w:val="24"/>
          <w:szCs w:val="24"/>
          <w:u w:val="single"/>
        </w:rPr>
        <w:t>TREATMENT</w:t>
      </w:r>
      <w:r w:rsidR="008C5C87">
        <w:rPr>
          <w:b/>
          <w:sz w:val="24"/>
          <w:szCs w:val="24"/>
          <w:u w:val="single"/>
        </w:rPr>
        <w:t xml:space="preserve"> </w:t>
      </w:r>
      <w:r w:rsidR="00605A80" w:rsidRPr="00C8498E">
        <w:rPr>
          <w:sz w:val="24"/>
          <w:szCs w:val="24"/>
        </w:rPr>
        <w:t>(</w:t>
      </w:r>
      <w:r w:rsidR="002F66B0" w:rsidRPr="00C8498E">
        <w:rPr>
          <w:sz w:val="24"/>
          <w:szCs w:val="24"/>
        </w:rPr>
        <w:t>Appendix B outlines key points to psychological and medical treatment approaches.</w:t>
      </w:r>
      <w:r w:rsidR="00605A80" w:rsidRPr="00C8498E">
        <w:rPr>
          <w:sz w:val="24"/>
          <w:szCs w:val="24"/>
        </w:rPr>
        <w:t>)</w:t>
      </w:r>
    </w:p>
    <w:p w14:paraId="2C3DFF4E" w14:textId="77777777" w:rsidR="002F66B0" w:rsidRPr="00C8498E" w:rsidRDefault="002F66B0" w:rsidP="002F66B0">
      <w:pPr>
        <w:tabs>
          <w:tab w:val="left" w:pos="360"/>
          <w:tab w:val="left" w:pos="720"/>
          <w:tab w:val="left" w:pos="1080"/>
          <w:tab w:val="left" w:pos="1440"/>
          <w:tab w:val="left" w:pos="1800"/>
          <w:tab w:val="left" w:pos="2160"/>
          <w:tab w:val="left" w:pos="2520"/>
          <w:tab w:val="left" w:pos="2880"/>
        </w:tabs>
        <w:ind w:left="720"/>
        <w:rPr>
          <w:sz w:val="24"/>
          <w:szCs w:val="24"/>
        </w:rPr>
      </w:pPr>
    </w:p>
    <w:p w14:paraId="61780DEE" w14:textId="77777777" w:rsidR="002F66B0" w:rsidRPr="00C8498E" w:rsidRDefault="002F66B0" w:rsidP="0018761F">
      <w:pPr>
        <w:numPr>
          <w:ilvl w:val="0"/>
          <w:numId w:val="15"/>
        </w:numPr>
        <w:tabs>
          <w:tab w:val="left" w:pos="360"/>
          <w:tab w:val="left" w:pos="720"/>
          <w:tab w:val="left" w:pos="1080"/>
          <w:tab w:val="left" w:pos="1440"/>
          <w:tab w:val="left" w:pos="1800"/>
          <w:tab w:val="left" w:pos="2160"/>
          <w:tab w:val="left" w:pos="2520"/>
          <w:tab w:val="left" w:pos="2880"/>
        </w:tabs>
        <w:ind w:left="1080"/>
        <w:rPr>
          <w:sz w:val="24"/>
          <w:szCs w:val="24"/>
        </w:rPr>
      </w:pPr>
      <w:r w:rsidRPr="00C8498E">
        <w:rPr>
          <w:sz w:val="24"/>
          <w:szCs w:val="24"/>
        </w:rPr>
        <w:t>Key points regarding pharmacotherapy (chemical castration) (Garcia et al 2013; Assumpcao et al 2014)</w:t>
      </w:r>
    </w:p>
    <w:p w14:paraId="55BB3EF3" w14:textId="77777777" w:rsidR="002F66B0" w:rsidRPr="00C8498E" w:rsidRDefault="002F66B0">
      <w:pPr>
        <w:tabs>
          <w:tab w:val="left" w:pos="360"/>
          <w:tab w:val="left" w:pos="720"/>
          <w:tab w:val="left" w:pos="1080"/>
          <w:tab w:val="left" w:pos="1440"/>
          <w:tab w:val="left" w:pos="1800"/>
          <w:tab w:val="left" w:pos="2160"/>
          <w:tab w:val="left" w:pos="2520"/>
          <w:tab w:val="left" w:pos="2880"/>
        </w:tabs>
        <w:ind w:left="720"/>
        <w:rPr>
          <w:sz w:val="24"/>
          <w:szCs w:val="24"/>
        </w:rPr>
      </w:pPr>
    </w:p>
    <w:p w14:paraId="0B6AC1CE" w14:textId="77777777" w:rsidR="002F66B0" w:rsidRPr="00C8498E" w:rsidRDefault="002F66B0" w:rsidP="002F66B0">
      <w:pPr>
        <w:numPr>
          <w:ilvl w:val="0"/>
          <w:numId w:val="47"/>
        </w:numPr>
        <w:tabs>
          <w:tab w:val="left" w:pos="360"/>
          <w:tab w:val="left" w:pos="720"/>
          <w:tab w:val="left" w:pos="1800"/>
          <w:tab w:val="left" w:pos="2520"/>
          <w:tab w:val="left" w:pos="2880"/>
        </w:tabs>
        <w:rPr>
          <w:sz w:val="24"/>
          <w:szCs w:val="24"/>
        </w:rPr>
      </w:pPr>
      <w:r w:rsidRPr="00C8498E">
        <w:rPr>
          <w:b/>
          <w:sz w:val="24"/>
          <w:szCs w:val="24"/>
        </w:rPr>
        <w:t>Medroxyprogesterone acetetate</w:t>
      </w:r>
      <w:r w:rsidRPr="00C8498E">
        <w:rPr>
          <w:sz w:val="24"/>
          <w:szCs w:val="24"/>
        </w:rPr>
        <w:t xml:space="preserve"> (MPA, Depo Provera) is most common agent prescribed in the USA.  MPA acts by reducing testosterone and treated individuals report fewer sexual fantasies.</w:t>
      </w:r>
    </w:p>
    <w:p w14:paraId="1999A0EE" w14:textId="77777777" w:rsidR="002F66B0" w:rsidRPr="00C8498E" w:rsidRDefault="002F66B0" w:rsidP="002F66B0">
      <w:pPr>
        <w:tabs>
          <w:tab w:val="left" w:pos="360"/>
          <w:tab w:val="left" w:pos="720"/>
          <w:tab w:val="left" w:pos="1800"/>
          <w:tab w:val="left" w:pos="2520"/>
          <w:tab w:val="left" w:pos="2880"/>
        </w:tabs>
        <w:ind w:left="1080"/>
        <w:rPr>
          <w:b/>
          <w:sz w:val="24"/>
          <w:szCs w:val="24"/>
        </w:rPr>
      </w:pPr>
    </w:p>
    <w:p w14:paraId="35BF7A91" w14:textId="77777777" w:rsidR="002F66B0" w:rsidRPr="00C8498E" w:rsidRDefault="002F66B0" w:rsidP="0018761F">
      <w:pPr>
        <w:numPr>
          <w:ilvl w:val="1"/>
          <w:numId w:val="47"/>
        </w:numPr>
        <w:ind w:left="1800"/>
        <w:rPr>
          <w:sz w:val="24"/>
          <w:szCs w:val="24"/>
        </w:rPr>
      </w:pPr>
      <w:r w:rsidRPr="00C8498E">
        <w:rPr>
          <w:sz w:val="24"/>
          <w:szCs w:val="24"/>
        </w:rPr>
        <w:t xml:space="preserve">In 1978, the FDA removed its approval for MPA.  </w:t>
      </w:r>
    </w:p>
    <w:p w14:paraId="0DCDD7AF" w14:textId="77777777" w:rsidR="002F66B0" w:rsidRPr="00C8498E" w:rsidRDefault="002F66B0" w:rsidP="002F66B0">
      <w:pPr>
        <w:ind w:left="1440"/>
        <w:rPr>
          <w:sz w:val="24"/>
          <w:szCs w:val="24"/>
        </w:rPr>
      </w:pPr>
    </w:p>
    <w:p w14:paraId="2CD8013C" w14:textId="77777777" w:rsidR="002F66B0" w:rsidRPr="00C8498E" w:rsidRDefault="002F66B0" w:rsidP="0018761F">
      <w:pPr>
        <w:numPr>
          <w:ilvl w:val="1"/>
          <w:numId w:val="47"/>
        </w:numPr>
        <w:ind w:left="1800"/>
        <w:rPr>
          <w:sz w:val="24"/>
          <w:szCs w:val="24"/>
        </w:rPr>
      </w:pPr>
      <w:r w:rsidRPr="00C8498E">
        <w:rPr>
          <w:sz w:val="24"/>
          <w:szCs w:val="24"/>
        </w:rPr>
        <w:t xml:space="preserve">Reported side effects have included:  abdominal pain, increased blood cortisol levels, depression, diabetes mellitus, increased production of breast milk, insomnia, gallstones, hot flashes, hypertension, and the formation of blood clots.  Serious, irreversible side effects that have been reported include breast enlargement, abnormal sperm production (which may be reversible) and liver damage. </w:t>
      </w:r>
      <w:r w:rsidRPr="00C8498E">
        <w:rPr>
          <w:b/>
          <w:sz w:val="24"/>
          <w:szCs w:val="24"/>
        </w:rPr>
        <w:t>Pulmonary embolism</w:t>
      </w:r>
      <w:r w:rsidRPr="00C8498E">
        <w:rPr>
          <w:sz w:val="24"/>
          <w:szCs w:val="24"/>
        </w:rPr>
        <w:t xml:space="preserve"> has been noted as the most severe side effect reported (Garcia 2013).</w:t>
      </w:r>
    </w:p>
    <w:p w14:paraId="75B41829" w14:textId="77777777" w:rsidR="002F66B0" w:rsidRPr="00C8498E" w:rsidRDefault="002F66B0" w:rsidP="002F66B0">
      <w:pPr>
        <w:ind w:left="1440"/>
        <w:rPr>
          <w:sz w:val="24"/>
          <w:szCs w:val="24"/>
        </w:rPr>
      </w:pPr>
    </w:p>
    <w:p w14:paraId="190FD409" w14:textId="77777777" w:rsidR="002F66B0" w:rsidRPr="00C8498E" w:rsidRDefault="002F66B0" w:rsidP="0018761F">
      <w:pPr>
        <w:numPr>
          <w:ilvl w:val="1"/>
          <w:numId w:val="47"/>
        </w:numPr>
        <w:ind w:left="1800"/>
        <w:rPr>
          <w:sz w:val="24"/>
          <w:szCs w:val="24"/>
        </w:rPr>
      </w:pPr>
      <w:r w:rsidRPr="00C8498E">
        <w:rPr>
          <w:sz w:val="24"/>
          <w:szCs w:val="24"/>
        </w:rPr>
        <w:t xml:space="preserve">In 2004, Pfizer added a “black box warning” to the drug label for Depo-Provera concerning the possible side effect of </w:t>
      </w:r>
      <w:r w:rsidRPr="00C8498E">
        <w:rPr>
          <w:b/>
          <w:sz w:val="24"/>
          <w:szCs w:val="24"/>
        </w:rPr>
        <w:t>weakened bone tissue</w:t>
      </w:r>
      <w:r w:rsidRPr="00C8498E">
        <w:rPr>
          <w:sz w:val="24"/>
          <w:szCs w:val="24"/>
        </w:rPr>
        <w:t xml:space="preserve">.  </w:t>
      </w:r>
    </w:p>
    <w:p w14:paraId="0F46098E" w14:textId="77777777" w:rsidR="002F66B0" w:rsidRPr="00C8498E" w:rsidRDefault="002F66B0">
      <w:pPr>
        <w:tabs>
          <w:tab w:val="left" w:pos="360"/>
          <w:tab w:val="left" w:pos="720"/>
          <w:tab w:val="left" w:pos="1800"/>
          <w:tab w:val="left" w:pos="2520"/>
          <w:tab w:val="left" w:pos="2880"/>
        </w:tabs>
        <w:ind w:left="1080"/>
        <w:rPr>
          <w:sz w:val="24"/>
          <w:szCs w:val="24"/>
        </w:rPr>
      </w:pPr>
    </w:p>
    <w:p w14:paraId="0CE94D7A" w14:textId="77777777" w:rsidR="002F66B0" w:rsidRPr="00C8498E" w:rsidRDefault="002F66B0" w:rsidP="002F66B0">
      <w:pPr>
        <w:numPr>
          <w:ilvl w:val="0"/>
          <w:numId w:val="47"/>
        </w:numPr>
        <w:tabs>
          <w:tab w:val="left" w:pos="360"/>
          <w:tab w:val="left" w:pos="720"/>
          <w:tab w:val="left" w:pos="1800"/>
          <w:tab w:val="left" w:pos="2520"/>
          <w:tab w:val="left" w:pos="2880"/>
        </w:tabs>
        <w:rPr>
          <w:sz w:val="24"/>
          <w:szCs w:val="24"/>
        </w:rPr>
      </w:pPr>
      <w:r w:rsidRPr="00C8498E">
        <w:rPr>
          <w:b/>
          <w:sz w:val="24"/>
          <w:szCs w:val="24"/>
        </w:rPr>
        <w:t>Cyproterone Acetate</w:t>
      </w:r>
      <w:r w:rsidRPr="00C8498E">
        <w:rPr>
          <w:sz w:val="24"/>
          <w:szCs w:val="24"/>
        </w:rPr>
        <w:t xml:space="preserve"> (CPA)- progesterone derivative that decreases testosterone.  Available in Canada and Europe but not the United States.  Can cause liver dysfunction, weight gain, and feminization.</w:t>
      </w:r>
    </w:p>
    <w:p w14:paraId="6D4E0055" w14:textId="77777777" w:rsidR="002F66B0" w:rsidRPr="00C8498E" w:rsidRDefault="002F66B0" w:rsidP="002F66B0">
      <w:pPr>
        <w:tabs>
          <w:tab w:val="left" w:pos="360"/>
          <w:tab w:val="left" w:pos="720"/>
          <w:tab w:val="left" w:pos="1800"/>
          <w:tab w:val="left" w:pos="2520"/>
          <w:tab w:val="left" w:pos="2880"/>
        </w:tabs>
        <w:ind w:left="1080"/>
        <w:rPr>
          <w:b/>
          <w:sz w:val="24"/>
          <w:szCs w:val="24"/>
        </w:rPr>
      </w:pPr>
    </w:p>
    <w:p w14:paraId="646FB3DD" w14:textId="77777777" w:rsidR="002F66B0" w:rsidRPr="00C8498E" w:rsidRDefault="002F66B0" w:rsidP="0018761F">
      <w:pPr>
        <w:numPr>
          <w:ilvl w:val="1"/>
          <w:numId w:val="47"/>
        </w:numPr>
        <w:ind w:left="1800"/>
        <w:rPr>
          <w:sz w:val="24"/>
          <w:szCs w:val="24"/>
        </w:rPr>
      </w:pPr>
      <w:r w:rsidRPr="00C8498E">
        <w:rPr>
          <w:sz w:val="24"/>
          <w:szCs w:val="24"/>
        </w:rPr>
        <w:lastRenderedPageBreak/>
        <w:t>Associated side effects have reported to include the following:  depression, weight gain, shortness of breath, nausea, vomiting, weakness, thromboembolism, enlarged breast tissue (gynecomastia in 20% of treated men), and irreversible liver damage.  In addition, the long-term use of CAP has been associated with a decrease in mineral bone density with osteoporosis as a potential result.</w:t>
      </w:r>
    </w:p>
    <w:p w14:paraId="2C541036" w14:textId="77777777" w:rsidR="002F66B0" w:rsidRPr="00C8498E" w:rsidRDefault="002F66B0" w:rsidP="002F66B0">
      <w:pPr>
        <w:ind w:left="1440"/>
        <w:rPr>
          <w:sz w:val="24"/>
          <w:szCs w:val="24"/>
        </w:rPr>
      </w:pPr>
    </w:p>
    <w:p w14:paraId="2FFEA2D0" w14:textId="77777777" w:rsidR="002F66B0" w:rsidRPr="00C8498E" w:rsidRDefault="002F66B0" w:rsidP="0018761F">
      <w:pPr>
        <w:numPr>
          <w:ilvl w:val="1"/>
          <w:numId w:val="47"/>
        </w:numPr>
        <w:ind w:left="1800"/>
        <w:rPr>
          <w:sz w:val="24"/>
          <w:szCs w:val="24"/>
        </w:rPr>
      </w:pPr>
      <w:r w:rsidRPr="00C8498E">
        <w:rPr>
          <w:sz w:val="24"/>
          <w:szCs w:val="24"/>
        </w:rPr>
        <w:t>CPA has been described as having less reported feminization, fatigue, and weakness when compared to MPA.</w:t>
      </w:r>
    </w:p>
    <w:p w14:paraId="56B8CC12" w14:textId="77777777" w:rsidR="002F66B0" w:rsidRPr="00C8498E" w:rsidRDefault="002F66B0" w:rsidP="002F66B0">
      <w:pPr>
        <w:rPr>
          <w:sz w:val="24"/>
          <w:szCs w:val="24"/>
        </w:rPr>
      </w:pPr>
    </w:p>
    <w:p w14:paraId="0A79A576" w14:textId="77777777" w:rsidR="002F66B0" w:rsidRPr="00C8498E" w:rsidRDefault="002F66B0" w:rsidP="002F66B0">
      <w:pPr>
        <w:numPr>
          <w:ilvl w:val="0"/>
          <w:numId w:val="47"/>
        </w:numPr>
        <w:tabs>
          <w:tab w:val="left" w:pos="360"/>
          <w:tab w:val="left" w:pos="720"/>
          <w:tab w:val="left" w:pos="1800"/>
          <w:tab w:val="left" w:pos="2520"/>
          <w:tab w:val="left" w:pos="2880"/>
        </w:tabs>
        <w:rPr>
          <w:sz w:val="24"/>
          <w:szCs w:val="24"/>
        </w:rPr>
      </w:pPr>
      <w:r w:rsidRPr="00C8498E">
        <w:rPr>
          <w:b/>
          <w:sz w:val="24"/>
          <w:szCs w:val="24"/>
        </w:rPr>
        <w:t>Long Acting Analogues of Gonadotropin Releasing Hormone:</w:t>
      </w:r>
    </w:p>
    <w:p w14:paraId="77CD47F3" w14:textId="77777777" w:rsidR="002F66B0" w:rsidRPr="00C8498E" w:rsidRDefault="002F66B0">
      <w:pPr>
        <w:tabs>
          <w:tab w:val="left" w:pos="360"/>
          <w:tab w:val="left" w:pos="720"/>
          <w:tab w:val="left" w:pos="1800"/>
          <w:tab w:val="left" w:pos="2520"/>
          <w:tab w:val="left" w:pos="2880"/>
        </w:tabs>
        <w:ind w:left="1080"/>
        <w:rPr>
          <w:sz w:val="24"/>
          <w:szCs w:val="24"/>
        </w:rPr>
      </w:pPr>
    </w:p>
    <w:p w14:paraId="194E3C4D" w14:textId="77777777" w:rsidR="002F66B0" w:rsidRPr="00C8498E" w:rsidRDefault="002F66B0" w:rsidP="0018761F">
      <w:pPr>
        <w:numPr>
          <w:ilvl w:val="1"/>
          <w:numId w:val="47"/>
        </w:numPr>
        <w:tabs>
          <w:tab w:val="clear" w:pos="1440"/>
          <w:tab w:val="num" w:pos="-1710"/>
          <w:tab w:val="left" w:pos="-720"/>
          <w:tab w:val="left" w:pos="0"/>
          <w:tab w:val="left" w:pos="360"/>
          <w:tab w:val="left" w:pos="720"/>
        </w:tabs>
        <w:ind w:left="1890"/>
        <w:rPr>
          <w:sz w:val="24"/>
          <w:szCs w:val="24"/>
        </w:rPr>
      </w:pPr>
      <w:r w:rsidRPr="00C8498E">
        <w:rPr>
          <w:sz w:val="24"/>
          <w:szCs w:val="24"/>
        </w:rPr>
        <w:t>Recommended for use after other alternatives have been ruled out or when there is a high risk of sexual violence</w:t>
      </w:r>
      <w:r w:rsidR="00E449FC">
        <w:rPr>
          <w:sz w:val="24"/>
          <w:szCs w:val="24"/>
        </w:rPr>
        <w:t xml:space="preserve"> related to a paraphilia (Turner and Briken 2018).</w:t>
      </w:r>
    </w:p>
    <w:p w14:paraId="696C15BC" w14:textId="77777777" w:rsidR="002F66B0" w:rsidRPr="00C8498E" w:rsidRDefault="002F66B0" w:rsidP="002F66B0">
      <w:pPr>
        <w:tabs>
          <w:tab w:val="left" w:pos="-720"/>
          <w:tab w:val="left" w:pos="0"/>
          <w:tab w:val="left" w:pos="360"/>
          <w:tab w:val="left" w:pos="720"/>
        </w:tabs>
        <w:ind w:left="1890"/>
        <w:rPr>
          <w:sz w:val="24"/>
          <w:szCs w:val="24"/>
        </w:rPr>
      </w:pPr>
    </w:p>
    <w:p w14:paraId="728ABD3D" w14:textId="77777777" w:rsidR="002F66B0" w:rsidRPr="00C8498E" w:rsidRDefault="002F66B0" w:rsidP="0018761F">
      <w:pPr>
        <w:numPr>
          <w:ilvl w:val="1"/>
          <w:numId w:val="47"/>
        </w:numPr>
        <w:tabs>
          <w:tab w:val="clear" w:pos="1440"/>
          <w:tab w:val="num" w:pos="-1710"/>
          <w:tab w:val="left" w:pos="-720"/>
          <w:tab w:val="left" w:pos="0"/>
          <w:tab w:val="left" w:pos="360"/>
          <w:tab w:val="left" w:pos="720"/>
        </w:tabs>
        <w:ind w:left="1890"/>
        <w:rPr>
          <w:sz w:val="24"/>
          <w:szCs w:val="24"/>
        </w:rPr>
      </w:pPr>
      <w:r w:rsidRPr="00C8498E">
        <w:rPr>
          <w:sz w:val="24"/>
          <w:szCs w:val="24"/>
        </w:rPr>
        <w:t xml:space="preserve">Triptorelin-(Decapeptyl-CR) Long Acting Analogue of Gonadotropin-Releasing Hormone.   Studies show marked reduction in recidivism with fewer side effects compared with MPA and CPA.  Not presently available in the US.  A case report of bone loss has been reported in a 35 year-old man with a paraphilia treated with triptorelin (Hoogeveen and van der Veer 2007).  </w:t>
      </w:r>
    </w:p>
    <w:p w14:paraId="4F8AB53C" w14:textId="77777777" w:rsidR="002F66B0" w:rsidRPr="00C8498E" w:rsidRDefault="002F66B0" w:rsidP="002F66B0">
      <w:pPr>
        <w:tabs>
          <w:tab w:val="left" w:pos="-720"/>
          <w:tab w:val="left" w:pos="0"/>
          <w:tab w:val="left" w:pos="360"/>
          <w:tab w:val="left" w:pos="720"/>
        </w:tabs>
        <w:ind w:left="1530"/>
        <w:rPr>
          <w:sz w:val="24"/>
          <w:szCs w:val="24"/>
        </w:rPr>
      </w:pPr>
    </w:p>
    <w:p w14:paraId="1757A42D" w14:textId="4C83B843" w:rsidR="002F66B0" w:rsidRDefault="002F66B0" w:rsidP="0018761F">
      <w:pPr>
        <w:numPr>
          <w:ilvl w:val="1"/>
          <w:numId w:val="47"/>
        </w:numPr>
        <w:tabs>
          <w:tab w:val="clear" w:pos="1440"/>
          <w:tab w:val="num" w:pos="-1710"/>
          <w:tab w:val="left" w:pos="-720"/>
          <w:tab w:val="left" w:pos="0"/>
          <w:tab w:val="left" w:pos="360"/>
          <w:tab w:val="left" w:pos="720"/>
        </w:tabs>
        <w:ind w:left="1890"/>
        <w:rPr>
          <w:sz w:val="24"/>
          <w:szCs w:val="24"/>
        </w:rPr>
      </w:pPr>
      <w:r w:rsidRPr="00C8498E">
        <w:rPr>
          <w:sz w:val="24"/>
          <w:szCs w:val="24"/>
        </w:rPr>
        <w:t>Luitenizing hormone-releasing hormone (LHRH) inhibitor.  Leuprolide acetate (LA; Lupron) and goserelin (Zoladex) approved in the US.</w:t>
      </w:r>
      <w:r w:rsidR="000C3470">
        <w:rPr>
          <w:sz w:val="24"/>
          <w:szCs w:val="24"/>
        </w:rPr>
        <w:t xml:space="preserve"> In their research on sex offenders, Gall et al. (2018) compared a group of sex offenders receiving both Lupron and cognitive behavioral therapy (CBT) with a group of sex offenders receiving only CBT.  Both treated groups were compared with norms available with reference to the Static-99R, as well as compared with a sample of untreated, nonsexual violent offenders.  Key findings in regard to use of Lupron were:</w:t>
      </w:r>
    </w:p>
    <w:p w14:paraId="093A82EC" w14:textId="77777777" w:rsidR="000C3470" w:rsidRDefault="000C3470" w:rsidP="000C3470">
      <w:pPr>
        <w:pStyle w:val="ListParagraph"/>
        <w:rPr>
          <w:sz w:val="24"/>
          <w:szCs w:val="24"/>
        </w:rPr>
      </w:pPr>
    </w:p>
    <w:p w14:paraId="3B752EBA" w14:textId="04AE6090" w:rsidR="000C3470" w:rsidRDefault="000C3470" w:rsidP="000C3470">
      <w:pPr>
        <w:pStyle w:val="ListParagraph"/>
        <w:numPr>
          <w:ilvl w:val="0"/>
          <w:numId w:val="66"/>
        </w:numPr>
        <w:tabs>
          <w:tab w:val="left" w:pos="-720"/>
          <w:tab w:val="left" w:pos="0"/>
          <w:tab w:val="left" w:pos="360"/>
          <w:tab w:val="left" w:pos="720"/>
        </w:tabs>
        <w:rPr>
          <w:sz w:val="24"/>
          <w:szCs w:val="24"/>
        </w:rPr>
      </w:pPr>
      <w:r>
        <w:rPr>
          <w:sz w:val="24"/>
          <w:szCs w:val="24"/>
        </w:rPr>
        <w:t>Those offenders prescribed both Lupron and CBT were evaluated as higher risk of recidivism than those receiving CBT alone.</w:t>
      </w:r>
    </w:p>
    <w:p w14:paraId="30BB1548" w14:textId="043CCAFB" w:rsidR="000C3470" w:rsidRDefault="000C3470" w:rsidP="000C3470">
      <w:pPr>
        <w:pStyle w:val="ListParagraph"/>
        <w:numPr>
          <w:ilvl w:val="0"/>
          <w:numId w:val="66"/>
        </w:numPr>
        <w:tabs>
          <w:tab w:val="left" w:pos="-720"/>
          <w:tab w:val="left" w:pos="0"/>
          <w:tab w:val="left" w:pos="360"/>
          <w:tab w:val="left" w:pos="720"/>
        </w:tabs>
        <w:rPr>
          <w:sz w:val="24"/>
          <w:szCs w:val="24"/>
        </w:rPr>
      </w:pPr>
      <w:r>
        <w:rPr>
          <w:sz w:val="24"/>
          <w:szCs w:val="24"/>
        </w:rPr>
        <w:t xml:space="preserve">Only one person in the high risk group receiving combined treatment recidivated sexually over an average follow-up time of 7.1 years. </w:t>
      </w:r>
    </w:p>
    <w:p w14:paraId="2B43AA58" w14:textId="3E13A776" w:rsidR="000C3470" w:rsidRDefault="000C3470" w:rsidP="000C3470">
      <w:pPr>
        <w:pStyle w:val="ListParagraph"/>
        <w:numPr>
          <w:ilvl w:val="0"/>
          <w:numId w:val="66"/>
        </w:numPr>
        <w:tabs>
          <w:tab w:val="left" w:pos="-720"/>
          <w:tab w:val="left" w:pos="0"/>
          <w:tab w:val="left" w:pos="360"/>
          <w:tab w:val="left" w:pos="720"/>
        </w:tabs>
        <w:rPr>
          <w:sz w:val="24"/>
          <w:szCs w:val="24"/>
        </w:rPr>
      </w:pPr>
      <w:r>
        <w:rPr>
          <w:sz w:val="24"/>
          <w:szCs w:val="24"/>
        </w:rPr>
        <w:t xml:space="preserve">The observed rate of sexual recidivism was substantially lower than the predicted rates from the Static-99R norms. </w:t>
      </w:r>
    </w:p>
    <w:p w14:paraId="130C3834" w14:textId="173DFE16" w:rsidR="000C3470" w:rsidRDefault="000C3470" w:rsidP="000C3470">
      <w:pPr>
        <w:pStyle w:val="ListParagraph"/>
        <w:numPr>
          <w:ilvl w:val="0"/>
          <w:numId w:val="66"/>
        </w:numPr>
        <w:tabs>
          <w:tab w:val="left" w:pos="-720"/>
          <w:tab w:val="left" w:pos="0"/>
          <w:tab w:val="left" w:pos="360"/>
          <w:tab w:val="left" w:pos="720"/>
        </w:tabs>
        <w:rPr>
          <w:sz w:val="24"/>
          <w:szCs w:val="24"/>
        </w:rPr>
      </w:pPr>
      <w:r>
        <w:rPr>
          <w:sz w:val="24"/>
          <w:szCs w:val="24"/>
        </w:rPr>
        <w:t xml:space="preserve">Researchers recommended use of Lupron for over three years as this allowed clients to address issues in CBT that might otherwise have been difficult given extremely high levels of paraphilic arousal that might have interfered with treatment progress.  </w:t>
      </w:r>
    </w:p>
    <w:p w14:paraId="40494684" w14:textId="7B37CF6B" w:rsidR="000C3470" w:rsidRPr="000C3470" w:rsidRDefault="000C3470" w:rsidP="000C3470">
      <w:pPr>
        <w:pStyle w:val="ListParagraph"/>
        <w:numPr>
          <w:ilvl w:val="0"/>
          <w:numId w:val="66"/>
        </w:numPr>
        <w:tabs>
          <w:tab w:val="left" w:pos="-720"/>
          <w:tab w:val="left" w:pos="0"/>
          <w:tab w:val="left" w:pos="360"/>
          <w:tab w:val="left" w:pos="720"/>
        </w:tabs>
        <w:rPr>
          <w:sz w:val="24"/>
          <w:szCs w:val="24"/>
        </w:rPr>
      </w:pPr>
      <w:r>
        <w:rPr>
          <w:sz w:val="24"/>
          <w:szCs w:val="24"/>
        </w:rPr>
        <w:lastRenderedPageBreak/>
        <w:t xml:space="preserve">Researchers suggested that the administration of Lupron reduced the risk posed by the Combination group to that of the CBT only group. </w:t>
      </w:r>
    </w:p>
    <w:p w14:paraId="184222F9" w14:textId="77777777" w:rsidR="002F66B0" w:rsidRPr="00C8498E" w:rsidRDefault="002F66B0" w:rsidP="002F66B0">
      <w:pPr>
        <w:tabs>
          <w:tab w:val="left" w:pos="-720"/>
          <w:tab w:val="left" w:pos="0"/>
          <w:tab w:val="left" w:pos="360"/>
          <w:tab w:val="left" w:pos="720"/>
        </w:tabs>
        <w:rPr>
          <w:sz w:val="24"/>
          <w:szCs w:val="24"/>
        </w:rPr>
      </w:pPr>
    </w:p>
    <w:p w14:paraId="3C446F04" w14:textId="77777777" w:rsidR="002F66B0" w:rsidRPr="00F47871" w:rsidRDefault="002F66B0" w:rsidP="0018761F">
      <w:pPr>
        <w:numPr>
          <w:ilvl w:val="1"/>
          <w:numId w:val="47"/>
        </w:numPr>
        <w:tabs>
          <w:tab w:val="clear" w:pos="1440"/>
          <w:tab w:val="num" w:pos="-1710"/>
          <w:tab w:val="left" w:pos="-720"/>
          <w:tab w:val="left" w:pos="0"/>
          <w:tab w:val="left" w:pos="360"/>
          <w:tab w:val="left" w:pos="720"/>
        </w:tabs>
        <w:ind w:left="1890"/>
        <w:rPr>
          <w:sz w:val="24"/>
          <w:szCs w:val="24"/>
        </w:rPr>
      </w:pPr>
      <w:r w:rsidRPr="00F47871">
        <w:rPr>
          <w:sz w:val="24"/>
          <w:szCs w:val="24"/>
        </w:rPr>
        <w:t xml:space="preserve">Reported side effects have included enlarged breast tissue, hot flashes, weight gain, and a decrease in bone density with long-term use. </w:t>
      </w:r>
      <w:r w:rsidR="00E449FC" w:rsidRPr="00F47871">
        <w:rPr>
          <w:sz w:val="24"/>
          <w:szCs w:val="24"/>
        </w:rPr>
        <w:t>Bone density should be monitored at least every two years (Turner and Briken 2018).</w:t>
      </w:r>
    </w:p>
    <w:p w14:paraId="2863CE03" w14:textId="77777777" w:rsidR="00E449FC" w:rsidRDefault="00E449FC" w:rsidP="00E449FC">
      <w:pPr>
        <w:pStyle w:val="ListParagraph"/>
        <w:rPr>
          <w:sz w:val="24"/>
          <w:szCs w:val="24"/>
        </w:rPr>
      </w:pPr>
    </w:p>
    <w:p w14:paraId="17E30F9A" w14:textId="77777777" w:rsidR="002F66B0" w:rsidRPr="00C8498E" w:rsidRDefault="002F66B0" w:rsidP="002F66B0">
      <w:pPr>
        <w:tabs>
          <w:tab w:val="left" w:pos="360"/>
          <w:tab w:val="left" w:pos="1440"/>
          <w:tab w:val="left" w:pos="1800"/>
          <w:tab w:val="left" w:pos="2520"/>
          <w:tab w:val="left" w:pos="2880"/>
        </w:tabs>
        <w:ind w:left="1440" w:hanging="360"/>
        <w:rPr>
          <w:sz w:val="24"/>
          <w:szCs w:val="24"/>
        </w:rPr>
      </w:pPr>
      <w:r w:rsidRPr="00C8498E">
        <w:rPr>
          <w:sz w:val="24"/>
          <w:szCs w:val="24"/>
        </w:rPr>
        <w:t xml:space="preserve">4.  </w:t>
      </w:r>
      <w:r w:rsidRPr="00C8498E">
        <w:rPr>
          <w:b/>
          <w:sz w:val="24"/>
          <w:szCs w:val="24"/>
        </w:rPr>
        <w:t>SSRIs-</w:t>
      </w:r>
      <w:r w:rsidRPr="00C8498E">
        <w:rPr>
          <w:sz w:val="24"/>
          <w:szCs w:val="24"/>
        </w:rPr>
        <w:t xml:space="preserve">May </w:t>
      </w:r>
      <w:r w:rsidR="00EF0E67" w:rsidRPr="00C8498E">
        <w:rPr>
          <w:sz w:val="24"/>
          <w:szCs w:val="24"/>
        </w:rPr>
        <w:t>help</w:t>
      </w:r>
      <w:r w:rsidRPr="00C8498E">
        <w:rPr>
          <w:sz w:val="24"/>
          <w:szCs w:val="24"/>
        </w:rPr>
        <w:t xml:space="preserve"> individuals with sexual obsessions/compulsions.  Some authors recommend using SSRI’s as the first drug treatment approach in sex offenders before trying antiandrogens.  Consider as first line treatment in juvenile sex offenders.</w:t>
      </w:r>
    </w:p>
    <w:p w14:paraId="7CDA377F" w14:textId="77777777" w:rsidR="002F66B0" w:rsidRPr="00C8498E" w:rsidRDefault="002F66B0" w:rsidP="002F66B0">
      <w:pPr>
        <w:tabs>
          <w:tab w:val="left" w:pos="360"/>
          <w:tab w:val="left" w:pos="720"/>
          <w:tab w:val="left" w:pos="1080"/>
          <w:tab w:val="left" w:pos="1800"/>
          <w:tab w:val="left" w:pos="2520"/>
          <w:tab w:val="left" w:pos="2880"/>
        </w:tabs>
        <w:rPr>
          <w:sz w:val="24"/>
          <w:szCs w:val="24"/>
        </w:rPr>
      </w:pPr>
    </w:p>
    <w:p w14:paraId="5A8FF7F3" w14:textId="77777777" w:rsidR="002F66B0" w:rsidRPr="00C8498E" w:rsidRDefault="002F66B0" w:rsidP="0018761F">
      <w:pPr>
        <w:numPr>
          <w:ilvl w:val="0"/>
          <w:numId w:val="15"/>
        </w:numPr>
        <w:ind w:left="900"/>
        <w:rPr>
          <w:sz w:val="24"/>
          <w:szCs w:val="24"/>
        </w:rPr>
      </w:pPr>
      <w:r w:rsidRPr="00C8498E">
        <w:rPr>
          <w:sz w:val="24"/>
          <w:szCs w:val="24"/>
        </w:rPr>
        <w:t>Key points regarding surgical castration:</w:t>
      </w:r>
    </w:p>
    <w:p w14:paraId="60280602" w14:textId="77777777" w:rsidR="002F66B0" w:rsidRPr="00C8498E" w:rsidRDefault="002F66B0" w:rsidP="002F66B0">
      <w:pPr>
        <w:ind w:left="720"/>
        <w:rPr>
          <w:sz w:val="24"/>
          <w:szCs w:val="24"/>
        </w:rPr>
      </w:pPr>
    </w:p>
    <w:p w14:paraId="7A7B67AB" w14:textId="77777777" w:rsidR="002F66B0" w:rsidRPr="00C8498E" w:rsidRDefault="002F66B0" w:rsidP="0018761F">
      <w:pPr>
        <w:numPr>
          <w:ilvl w:val="3"/>
          <w:numId w:val="15"/>
        </w:numPr>
        <w:tabs>
          <w:tab w:val="clear" w:pos="3240"/>
        </w:tabs>
        <w:ind w:left="1440"/>
        <w:rPr>
          <w:sz w:val="24"/>
          <w:szCs w:val="24"/>
        </w:rPr>
      </w:pPr>
      <w:r w:rsidRPr="00C8498E">
        <w:rPr>
          <w:sz w:val="24"/>
          <w:szCs w:val="24"/>
        </w:rPr>
        <w:t>Involves removal of the testicles resulting in a decreased testosterone level.</w:t>
      </w:r>
    </w:p>
    <w:p w14:paraId="6B450F5E" w14:textId="77777777" w:rsidR="002F66B0" w:rsidRPr="00C8498E" w:rsidRDefault="002F66B0" w:rsidP="002F66B0">
      <w:pPr>
        <w:ind w:left="1080"/>
        <w:rPr>
          <w:sz w:val="24"/>
          <w:szCs w:val="24"/>
        </w:rPr>
      </w:pPr>
    </w:p>
    <w:p w14:paraId="536B79EA" w14:textId="77777777" w:rsidR="002F66B0" w:rsidRPr="00C8498E" w:rsidRDefault="002F66B0" w:rsidP="0018761F">
      <w:pPr>
        <w:numPr>
          <w:ilvl w:val="3"/>
          <w:numId w:val="15"/>
        </w:numPr>
        <w:tabs>
          <w:tab w:val="clear" w:pos="3240"/>
        </w:tabs>
        <w:ind w:left="1440"/>
        <w:rPr>
          <w:sz w:val="24"/>
          <w:szCs w:val="24"/>
        </w:rPr>
      </w:pPr>
      <w:r w:rsidRPr="00C8498E">
        <w:rPr>
          <w:sz w:val="24"/>
          <w:szCs w:val="24"/>
        </w:rPr>
        <w:t>In contrast to chemical castration, is irreversible though an individual could take testosterone replacements.</w:t>
      </w:r>
    </w:p>
    <w:p w14:paraId="5D30EE15" w14:textId="77777777" w:rsidR="002F66B0" w:rsidRPr="00C8498E" w:rsidRDefault="002F66B0" w:rsidP="002F66B0">
      <w:pPr>
        <w:rPr>
          <w:sz w:val="24"/>
          <w:szCs w:val="24"/>
        </w:rPr>
      </w:pPr>
    </w:p>
    <w:p w14:paraId="392A80EF" w14:textId="77777777" w:rsidR="002F66B0" w:rsidRPr="00C8498E" w:rsidRDefault="002F66B0" w:rsidP="0018761F">
      <w:pPr>
        <w:numPr>
          <w:ilvl w:val="3"/>
          <w:numId w:val="15"/>
        </w:numPr>
        <w:tabs>
          <w:tab w:val="clear" w:pos="3240"/>
        </w:tabs>
        <w:ind w:left="1440"/>
        <w:rPr>
          <w:sz w:val="24"/>
          <w:szCs w:val="24"/>
        </w:rPr>
      </w:pPr>
      <w:r w:rsidRPr="00C8498E">
        <w:rPr>
          <w:sz w:val="24"/>
          <w:szCs w:val="24"/>
        </w:rPr>
        <w:t>Schmucker and Losel (2008) found in their review of the literature, that those offenders who received surgical castration compared with those who did not demonstrated the most dramatic decrease in sexual recidivism.</w:t>
      </w:r>
    </w:p>
    <w:p w14:paraId="2EA11A7B" w14:textId="77777777" w:rsidR="002F66B0" w:rsidRPr="00C8498E" w:rsidRDefault="002F66B0" w:rsidP="002F66B0">
      <w:pPr>
        <w:ind w:left="360"/>
        <w:rPr>
          <w:sz w:val="24"/>
          <w:szCs w:val="24"/>
        </w:rPr>
      </w:pPr>
    </w:p>
    <w:p w14:paraId="7581A95C" w14:textId="77777777" w:rsidR="002F66B0" w:rsidRPr="00C8498E" w:rsidRDefault="00CF45AD">
      <w:pPr>
        <w:pStyle w:val="BodyText"/>
        <w:ind w:left="720" w:hanging="720"/>
        <w:rPr>
          <w:b w:val="0"/>
          <w:szCs w:val="24"/>
        </w:rPr>
      </w:pPr>
      <w:r w:rsidRPr="00C8498E">
        <w:rPr>
          <w:szCs w:val="24"/>
        </w:rPr>
        <w:t>X</w:t>
      </w:r>
      <w:r w:rsidR="002F66B0" w:rsidRPr="00C8498E">
        <w:rPr>
          <w:szCs w:val="24"/>
        </w:rPr>
        <w:t>I.</w:t>
      </w:r>
      <w:r w:rsidR="002F66B0" w:rsidRPr="00C8498E">
        <w:rPr>
          <w:b w:val="0"/>
          <w:szCs w:val="24"/>
        </w:rPr>
        <w:tab/>
      </w:r>
      <w:r w:rsidRPr="00C8498E">
        <w:rPr>
          <w:b w:val="0"/>
          <w:szCs w:val="24"/>
        </w:rPr>
        <w:tab/>
      </w:r>
      <w:r w:rsidR="002F66B0" w:rsidRPr="00C8498E">
        <w:rPr>
          <w:szCs w:val="24"/>
          <w:u w:val="single"/>
        </w:rPr>
        <w:t>SEXUAL OFFENDERS AND RECIDIVISM</w:t>
      </w:r>
      <w:r w:rsidR="002F66B0" w:rsidRPr="00C8498E">
        <w:rPr>
          <w:b w:val="0"/>
          <w:szCs w:val="24"/>
        </w:rPr>
        <w:t xml:space="preserve"> </w:t>
      </w:r>
    </w:p>
    <w:p w14:paraId="0A4B35F9" w14:textId="77777777" w:rsidR="002F66B0" w:rsidRPr="00C8498E" w:rsidRDefault="002F66B0">
      <w:pPr>
        <w:pStyle w:val="BodyText"/>
        <w:rPr>
          <w:b w:val="0"/>
          <w:szCs w:val="24"/>
        </w:rPr>
      </w:pPr>
    </w:p>
    <w:p w14:paraId="02623534" w14:textId="77777777" w:rsidR="003F5B6D" w:rsidRPr="00C8498E" w:rsidRDefault="003F5B6D" w:rsidP="0018761F">
      <w:pPr>
        <w:pStyle w:val="BodyText"/>
        <w:numPr>
          <w:ilvl w:val="0"/>
          <w:numId w:val="28"/>
        </w:numPr>
        <w:tabs>
          <w:tab w:val="clear" w:pos="360"/>
        </w:tabs>
        <w:rPr>
          <w:b w:val="0"/>
          <w:szCs w:val="24"/>
        </w:rPr>
      </w:pPr>
      <w:r w:rsidRPr="00C8498E">
        <w:rPr>
          <w:b w:val="0"/>
          <w:szCs w:val="24"/>
        </w:rPr>
        <w:t>General questions to consider:</w:t>
      </w:r>
    </w:p>
    <w:p w14:paraId="0C9FB1A8" w14:textId="77777777" w:rsidR="003F5B6D" w:rsidRPr="00C8498E" w:rsidRDefault="003F5B6D" w:rsidP="003F5B6D">
      <w:pPr>
        <w:pStyle w:val="BodyText"/>
        <w:numPr>
          <w:ilvl w:val="3"/>
          <w:numId w:val="28"/>
        </w:numPr>
        <w:tabs>
          <w:tab w:val="clear" w:pos="360"/>
          <w:tab w:val="clear" w:pos="1080"/>
          <w:tab w:val="clear" w:pos="3240"/>
        </w:tabs>
        <w:ind w:left="1440"/>
        <w:rPr>
          <w:b w:val="0"/>
          <w:szCs w:val="24"/>
        </w:rPr>
      </w:pPr>
      <w:r w:rsidRPr="00C8498E">
        <w:rPr>
          <w:b w:val="0"/>
          <w:szCs w:val="24"/>
        </w:rPr>
        <w:t>What type of offenders is most likely to sexually reoffend?</w:t>
      </w:r>
    </w:p>
    <w:p w14:paraId="656F427D" w14:textId="77777777" w:rsidR="003F5B6D" w:rsidRPr="00C8498E" w:rsidRDefault="003F5B6D" w:rsidP="003F5B6D">
      <w:pPr>
        <w:pStyle w:val="BodyText"/>
        <w:numPr>
          <w:ilvl w:val="3"/>
          <w:numId w:val="28"/>
        </w:numPr>
        <w:tabs>
          <w:tab w:val="clear" w:pos="360"/>
          <w:tab w:val="clear" w:pos="1080"/>
          <w:tab w:val="clear" w:pos="3240"/>
        </w:tabs>
        <w:ind w:left="1440"/>
        <w:rPr>
          <w:b w:val="0"/>
          <w:szCs w:val="24"/>
        </w:rPr>
      </w:pPr>
      <w:r w:rsidRPr="00C8498E">
        <w:rPr>
          <w:b w:val="0"/>
          <w:szCs w:val="24"/>
        </w:rPr>
        <w:t>Over the next 25 years, what is the risk of reoffense for a child molester vs. a rapist?</w:t>
      </w:r>
    </w:p>
    <w:p w14:paraId="785698AD" w14:textId="77777777" w:rsidR="003F5B6D" w:rsidRPr="00C8498E" w:rsidRDefault="003F5B6D" w:rsidP="003F5B6D">
      <w:pPr>
        <w:pStyle w:val="BodyText"/>
        <w:numPr>
          <w:ilvl w:val="3"/>
          <w:numId w:val="28"/>
        </w:numPr>
        <w:tabs>
          <w:tab w:val="clear" w:pos="360"/>
          <w:tab w:val="clear" w:pos="1080"/>
          <w:tab w:val="clear" w:pos="3240"/>
        </w:tabs>
        <w:ind w:left="1440"/>
        <w:rPr>
          <w:b w:val="0"/>
          <w:szCs w:val="24"/>
        </w:rPr>
      </w:pPr>
      <w:r w:rsidRPr="00C8498E">
        <w:rPr>
          <w:b w:val="0"/>
          <w:szCs w:val="24"/>
        </w:rPr>
        <w:t>What is risk of reoffending for all sexual offenders?</w:t>
      </w:r>
    </w:p>
    <w:p w14:paraId="2D2C2F9E" w14:textId="77777777" w:rsidR="003F5B6D" w:rsidRPr="00C8498E" w:rsidRDefault="003F5B6D" w:rsidP="003F5B6D">
      <w:pPr>
        <w:pStyle w:val="BodyText"/>
        <w:numPr>
          <w:ilvl w:val="3"/>
          <w:numId w:val="28"/>
        </w:numPr>
        <w:tabs>
          <w:tab w:val="clear" w:pos="360"/>
          <w:tab w:val="clear" w:pos="1080"/>
          <w:tab w:val="clear" w:pos="3240"/>
        </w:tabs>
        <w:ind w:left="1440"/>
        <w:rPr>
          <w:b w:val="0"/>
          <w:szCs w:val="24"/>
        </w:rPr>
      </w:pPr>
      <w:r w:rsidRPr="00C8498E">
        <w:rPr>
          <w:b w:val="0"/>
          <w:szCs w:val="24"/>
        </w:rPr>
        <w:t>What are some risk factors to examine?</w:t>
      </w:r>
    </w:p>
    <w:p w14:paraId="132B832A" w14:textId="77777777" w:rsidR="003F5B6D" w:rsidRPr="00C8498E" w:rsidRDefault="003F5B6D" w:rsidP="003F5B6D">
      <w:pPr>
        <w:pStyle w:val="BodyText"/>
        <w:numPr>
          <w:ilvl w:val="3"/>
          <w:numId w:val="28"/>
        </w:numPr>
        <w:tabs>
          <w:tab w:val="clear" w:pos="360"/>
          <w:tab w:val="clear" w:pos="1080"/>
          <w:tab w:val="clear" w:pos="3240"/>
        </w:tabs>
        <w:ind w:left="1440"/>
        <w:rPr>
          <w:b w:val="0"/>
          <w:szCs w:val="24"/>
        </w:rPr>
      </w:pPr>
      <w:r w:rsidRPr="00C8498E">
        <w:rPr>
          <w:b w:val="0"/>
          <w:szCs w:val="24"/>
        </w:rPr>
        <w:t>Is treatment effective?</w:t>
      </w:r>
    </w:p>
    <w:p w14:paraId="07538FAB" w14:textId="77777777" w:rsidR="003F5B6D" w:rsidRPr="00C8498E" w:rsidRDefault="003F5B6D" w:rsidP="003F5B6D">
      <w:pPr>
        <w:pStyle w:val="BodyText"/>
        <w:tabs>
          <w:tab w:val="clear" w:pos="360"/>
          <w:tab w:val="clear" w:pos="1080"/>
        </w:tabs>
        <w:ind w:left="1080"/>
        <w:rPr>
          <w:b w:val="0"/>
          <w:szCs w:val="24"/>
        </w:rPr>
      </w:pPr>
    </w:p>
    <w:p w14:paraId="2BBB4972" w14:textId="77777777" w:rsidR="002F66B0" w:rsidRPr="00C8498E" w:rsidRDefault="002F66B0" w:rsidP="0018761F">
      <w:pPr>
        <w:pStyle w:val="BodyText"/>
        <w:numPr>
          <w:ilvl w:val="0"/>
          <w:numId w:val="28"/>
        </w:numPr>
        <w:tabs>
          <w:tab w:val="clear" w:pos="360"/>
        </w:tabs>
        <w:rPr>
          <w:b w:val="0"/>
          <w:szCs w:val="24"/>
        </w:rPr>
      </w:pPr>
      <w:r w:rsidRPr="00C8498E">
        <w:rPr>
          <w:b w:val="0"/>
          <w:szCs w:val="24"/>
        </w:rPr>
        <w:t>General Overview</w:t>
      </w:r>
    </w:p>
    <w:p w14:paraId="4AFD6857" w14:textId="77777777" w:rsidR="002F66B0" w:rsidRPr="00C8498E" w:rsidRDefault="002F66B0">
      <w:pPr>
        <w:pStyle w:val="BodyText"/>
        <w:tabs>
          <w:tab w:val="clear" w:pos="360"/>
          <w:tab w:val="clear" w:pos="1080"/>
        </w:tabs>
        <w:ind w:left="720"/>
        <w:rPr>
          <w:b w:val="0"/>
          <w:szCs w:val="24"/>
        </w:rPr>
      </w:pPr>
    </w:p>
    <w:p w14:paraId="7698A7D8" w14:textId="77777777" w:rsidR="002F66B0" w:rsidRPr="00C8498E" w:rsidRDefault="002F66B0" w:rsidP="0018761F">
      <w:pPr>
        <w:pStyle w:val="BodyText"/>
        <w:numPr>
          <w:ilvl w:val="0"/>
          <w:numId w:val="32"/>
        </w:numPr>
        <w:tabs>
          <w:tab w:val="clear" w:pos="360"/>
        </w:tabs>
        <w:rPr>
          <w:b w:val="0"/>
          <w:szCs w:val="24"/>
        </w:rPr>
      </w:pPr>
      <w:r w:rsidRPr="00C8498E">
        <w:rPr>
          <w:b w:val="0"/>
          <w:szCs w:val="24"/>
        </w:rPr>
        <w:t>Estimates of sexual recidivism may be underestimated as various studies have shown that many victims of sexual assault do not report their victimization to the police.</w:t>
      </w:r>
    </w:p>
    <w:p w14:paraId="596C0C4B" w14:textId="77777777" w:rsidR="002F66B0" w:rsidRPr="00C8498E" w:rsidRDefault="002F66B0" w:rsidP="002F66B0">
      <w:pPr>
        <w:pStyle w:val="BodyText"/>
        <w:tabs>
          <w:tab w:val="clear" w:pos="360"/>
          <w:tab w:val="clear" w:pos="1440"/>
        </w:tabs>
        <w:rPr>
          <w:b w:val="0"/>
          <w:szCs w:val="24"/>
        </w:rPr>
      </w:pPr>
    </w:p>
    <w:p w14:paraId="212078C8" w14:textId="77777777" w:rsidR="002F66B0" w:rsidRPr="00C8498E" w:rsidRDefault="002F66B0" w:rsidP="0018761F">
      <w:pPr>
        <w:pStyle w:val="BodyText"/>
        <w:numPr>
          <w:ilvl w:val="0"/>
          <w:numId w:val="32"/>
        </w:numPr>
        <w:tabs>
          <w:tab w:val="clear" w:pos="360"/>
        </w:tabs>
        <w:rPr>
          <w:b w:val="0"/>
          <w:szCs w:val="24"/>
        </w:rPr>
      </w:pPr>
      <w:r w:rsidRPr="00C8498E">
        <w:rPr>
          <w:bCs/>
          <w:szCs w:val="24"/>
        </w:rPr>
        <w:t>Incest offenders, whether treated or nor, have lower rates of recidivism than pedophiles and rapists</w:t>
      </w:r>
      <w:r w:rsidRPr="00C8498E">
        <w:rPr>
          <w:b w:val="0"/>
          <w:szCs w:val="24"/>
        </w:rPr>
        <w:t xml:space="preserve">. </w:t>
      </w:r>
    </w:p>
    <w:p w14:paraId="75C65AD5" w14:textId="77777777" w:rsidR="002F66B0" w:rsidRPr="00C8498E" w:rsidRDefault="002F66B0">
      <w:pPr>
        <w:pStyle w:val="BodyText"/>
        <w:tabs>
          <w:tab w:val="clear" w:pos="360"/>
          <w:tab w:val="clear" w:pos="1440"/>
        </w:tabs>
        <w:ind w:left="1080"/>
        <w:rPr>
          <w:b w:val="0"/>
          <w:szCs w:val="24"/>
        </w:rPr>
      </w:pPr>
    </w:p>
    <w:p w14:paraId="559796D6" w14:textId="77777777" w:rsidR="002F66B0" w:rsidRPr="00C8498E" w:rsidRDefault="002F66B0" w:rsidP="0018761F">
      <w:pPr>
        <w:pStyle w:val="BodyText"/>
        <w:numPr>
          <w:ilvl w:val="0"/>
          <w:numId w:val="32"/>
        </w:numPr>
        <w:tabs>
          <w:tab w:val="clear" w:pos="360"/>
        </w:tabs>
        <w:rPr>
          <w:b w:val="0"/>
          <w:szCs w:val="24"/>
        </w:rPr>
      </w:pPr>
      <w:r w:rsidRPr="00C8498E">
        <w:rPr>
          <w:b w:val="0"/>
          <w:szCs w:val="24"/>
        </w:rPr>
        <w:lastRenderedPageBreak/>
        <w:t xml:space="preserve">In a study of 400 male child molesters followed over a mean period of 7.16 year period (Greenberg and Bradford, 2000), men who molested children who were </w:t>
      </w:r>
      <w:r w:rsidRPr="00C8498E">
        <w:rPr>
          <w:szCs w:val="24"/>
        </w:rPr>
        <w:t>acquaintances</w:t>
      </w:r>
      <w:r w:rsidRPr="00C8498E">
        <w:rPr>
          <w:b w:val="0"/>
          <w:szCs w:val="24"/>
        </w:rPr>
        <w:t xml:space="preserve"> had the highest proportion of sexual recidivism (16.2%) compared to extended family (10.8%), strangers (9.7%), stepfather (5.1%), and biological (4.8%).</w:t>
      </w:r>
    </w:p>
    <w:p w14:paraId="33827A84" w14:textId="77777777" w:rsidR="002F66B0" w:rsidRPr="00C8498E" w:rsidRDefault="002F66B0">
      <w:pPr>
        <w:pStyle w:val="BodyText"/>
        <w:tabs>
          <w:tab w:val="clear" w:pos="360"/>
          <w:tab w:val="clear" w:pos="1440"/>
        </w:tabs>
        <w:rPr>
          <w:b w:val="0"/>
          <w:szCs w:val="24"/>
        </w:rPr>
      </w:pPr>
    </w:p>
    <w:p w14:paraId="2FA2ED93" w14:textId="77777777" w:rsidR="002F66B0" w:rsidRPr="00C8498E" w:rsidRDefault="002F66B0" w:rsidP="0018761F">
      <w:pPr>
        <w:pStyle w:val="BodyText"/>
        <w:numPr>
          <w:ilvl w:val="0"/>
          <w:numId w:val="32"/>
        </w:numPr>
        <w:tabs>
          <w:tab w:val="clear" w:pos="360"/>
        </w:tabs>
        <w:rPr>
          <w:b w:val="0"/>
          <w:szCs w:val="24"/>
        </w:rPr>
      </w:pPr>
      <w:r w:rsidRPr="00C8498E">
        <w:rPr>
          <w:b w:val="0"/>
          <w:szCs w:val="24"/>
        </w:rPr>
        <w:t>Studies show that longer follow-up periods produce higher recidivism rates and even 5 year follow-up period may not be enough (Marques JK, Day DM, Nelson C, et al. 1991).</w:t>
      </w:r>
    </w:p>
    <w:p w14:paraId="1880EF28" w14:textId="77777777" w:rsidR="002F66B0" w:rsidRPr="00C8498E" w:rsidRDefault="002F66B0" w:rsidP="002F66B0">
      <w:pPr>
        <w:pStyle w:val="BodyText"/>
        <w:tabs>
          <w:tab w:val="clear" w:pos="360"/>
          <w:tab w:val="clear" w:pos="1440"/>
        </w:tabs>
        <w:rPr>
          <w:b w:val="0"/>
          <w:szCs w:val="24"/>
        </w:rPr>
      </w:pPr>
    </w:p>
    <w:p w14:paraId="25638156" w14:textId="77777777" w:rsidR="002F66B0" w:rsidRPr="00C8498E" w:rsidRDefault="002F66B0" w:rsidP="0018761F">
      <w:pPr>
        <w:pStyle w:val="BodyText"/>
        <w:numPr>
          <w:ilvl w:val="0"/>
          <w:numId w:val="28"/>
        </w:numPr>
        <w:tabs>
          <w:tab w:val="clear" w:pos="360"/>
        </w:tabs>
        <w:rPr>
          <w:b w:val="0"/>
          <w:szCs w:val="24"/>
        </w:rPr>
      </w:pPr>
      <w:r w:rsidRPr="00C8498E">
        <w:rPr>
          <w:b w:val="0"/>
          <w:szCs w:val="24"/>
        </w:rPr>
        <w:t xml:space="preserve">Assessing risk for recidivism:  </w:t>
      </w:r>
    </w:p>
    <w:p w14:paraId="756595BC" w14:textId="77777777" w:rsidR="002F66B0" w:rsidRPr="00C8498E" w:rsidRDefault="002F66B0">
      <w:pPr>
        <w:pStyle w:val="BodyText"/>
        <w:tabs>
          <w:tab w:val="clear" w:pos="360"/>
        </w:tabs>
        <w:ind w:left="720"/>
        <w:rPr>
          <w:b w:val="0"/>
          <w:szCs w:val="24"/>
        </w:rPr>
      </w:pPr>
    </w:p>
    <w:p w14:paraId="552E30CD" w14:textId="77777777" w:rsidR="002F66B0" w:rsidRPr="00C8498E" w:rsidRDefault="002F66B0" w:rsidP="002F66B0">
      <w:pPr>
        <w:pStyle w:val="BodyText"/>
        <w:numPr>
          <w:ilvl w:val="0"/>
          <w:numId w:val="29"/>
        </w:numPr>
        <w:tabs>
          <w:tab w:val="clear" w:pos="360"/>
        </w:tabs>
        <w:rPr>
          <w:b w:val="0"/>
          <w:szCs w:val="24"/>
        </w:rPr>
      </w:pPr>
      <w:r w:rsidRPr="00C8498E">
        <w:rPr>
          <w:b w:val="0"/>
          <w:szCs w:val="24"/>
        </w:rPr>
        <w:t>In a large meta-analysis (Hanson RK and Bussiere MT 1996) of over 28,000 sex offenders (from 61 studies), recidivism rates and risk factors were examined:</w:t>
      </w:r>
    </w:p>
    <w:p w14:paraId="68130AB4" w14:textId="77777777" w:rsidR="002F66B0" w:rsidRPr="00C8498E" w:rsidRDefault="002F66B0">
      <w:pPr>
        <w:pStyle w:val="BodyText"/>
        <w:tabs>
          <w:tab w:val="clear" w:pos="360"/>
          <w:tab w:val="clear" w:pos="1440"/>
        </w:tabs>
        <w:ind w:left="1080"/>
        <w:rPr>
          <w:b w:val="0"/>
          <w:szCs w:val="24"/>
        </w:rPr>
      </w:pPr>
    </w:p>
    <w:p w14:paraId="3D8E7A40" w14:textId="77777777" w:rsidR="002F66B0" w:rsidRPr="00C8498E" w:rsidRDefault="002F66B0" w:rsidP="0018761F">
      <w:pPr>
        <w:pStyle w:val="BodyText"/>
        <w:numPr>
          <w:ilvl w:val="1"/>
          <w:numId w:val="48"/>
        </w:numPr>
        <w:tabs>
          <w:tab w:val="clear" w:pos="360"/>
          <w:tab w:val="clear" w:pos="1800"/>
          <w:tab w:val="clear" w:pos="2160"/>
          <w:tab w:val="clear" w:pos="2520"/>
          <w:tab w:val="clear" w:pos="2880"/>
          <w:tab w:val="left" w:pos="-810"/>
        </w:tabs>
        <w:ind w:left="1800"/>
        <w:rPr>
          <w:b w:val="0"/>
          <w:szCs w:val="24"/>
        </w:rPr>
      </w:pPr>
      <w:r w:rsidRPr="00C8498E">
        <w:rPr>
          <w:b w:val="0"/>
          <w:szCs w:val="24"/>
        </w:rPr>
        <w:t xml:space="preserve">The overall recidivism rate for sexual offenses (rearrest or reconviction) at 4-5 years was </w:t>
      </w:r>
      <w:r w:rsidRPr="00C8498E">
        <w:rPr>
          <w:szCs w:val="24"/>
        </w:rPr>
        <w:t>18.9% for rapists</w:t>
      </w:r>
      <w:r w:rsidRPr="00C8498E">
        <w:rPr>
          <w:b w:val="0"/>
          <w:szCs w:val="24"/>
        </w:rPr>
        <w:t xml:space="preserve"> and </w:t>
      </w:r>
      <w:r w:rsidRPr="00C8498E">
        <w:rPr>
          <w:szCs w:val="24"/>
        </w:rPr>
        <w:t>12. 7% for child molesters</w:t>
      </w:r>
      <w:r w:rsidRPr="00C8498E">
        <w:rPr>
          <w:b w:val="0"/>
          <w:szCs w:val="24"/>
        </w:rPr>
        <w:t xml:space="preserve">.  The recidivism rate for a sexual offense for all sexual offenders was </w:t>
      </w:r>
      <w:r w:rsidRPr="00C8498E">
        <w:rPr>
          <w:bCs/>
          <w:szCs w:val="24"/>
        </w:rPr>
        <w:t>13.4%.</w:t>
      </w:r>
      <w:r w:rsidRPr="00C8498E">
        <w:rPr>
          <w:b w:val="0"/>
          <w:szCs w:val="24"/>
        </w:rPr>
        <w:t xml:space="preserve">  The rate of recidivism for nonsexual violent offenses was 22.1% for rapists and 9.9% for child molesters.  </w:t>
      </w:r>
    </w:p>
    <w:p w14:paraId="1DF4C171" w14:textId="77777777" w:rsidR="002F66B0" w:rsidRPr="00C8498E" w:rsidRDefault="002F66B0">
      <w:pPr>
        <w:pStyle w:val="BodyText"/>
        <w:tabs>
          <w:tab w:val="clear" w:pos="360"/>
          <w:tab w:val="clear" w:pos="1080"/>
          <w:tab w:val="clear" w:pos="2160"/>
        </w:tabs>
        <w:rPr>
          <w:b w:val="0"/>
          <w:szCs w:val="24"/>
        </w:rPr>
      </w:pPr>
    </w:p>
    <w:p w14:paraId="51ADDDDF" w14:textId="77777777" w:rsidR="002F66B0" w:rsidRPr="00C8498E" w:rsidRDefault="002F66B0" w:rsidP="0018761F">
      <w:pPr>
        <w:pStyle w:val="BodyText"/>
        <w:numPr>
          <w:ilvl w:val="1"/>
          <w:numId w:val="48"/>
        </w:numPr>
        <w:tabs>
          <w:tab w:val="clear" w:pos="360"/>
        </w:tabs>
        <w:ind w:left="1800"/>
        <w:rPr>
          <w:b w:val="0"/>
          <w:szCs w:val="24"/>
        </w:rPr>
      </w:pPr>
      <w:r w:rsidRPr="00C8498E">
        <w:rPr>
          <w:b w:val="0"/>
          <w:szCs w:val="24"/>
        </w:rPr>
        <w:t>The strongest predictors of sexual offender recidivism in order of predictive accuracy were (Hanson and Bussiere 1998):</w:t>
      </w:r>
    </w:p>
    <w:p w14:paraId="16259B57" w14:textId="77777777" w:rsidR="002F66B0" w:rsidRPr="00C8498E" w:rsidRDefault="002F66B0" w:rsidP="002F66B0">
      <w:pPr>
        <w:pStyle w:val="BodyText"/>
        <w:tabs>
          <w:tab w:val="clear" w:pos="360"/>
          <w:tab w:val="clear" w:pos="1800"/>
          <w:tab w:val="clear" w:pos="2160"/>
          <w:tab w:val="clear" w:pos="2520"/>
          <w:tab w:val="clear" w:pos="2880"/>
          <w:tab w:val="left" w:pos="-2430"/>
          <w:tab w:val="left" w:pos="0"/>
        </w:tabs>
        <w:rPr>
          <w:b w:val="0"/>
          <w:szCs w:val="24"/>
        </w:rPr>
      </w:pPr>
    </w:p>
    <w:p w14:paraId="3BC51E97" w14:textId="77777777" w:rsidR="002F66B0" w:rsidRPr="00C8498E" w:rsidRDefault="002F66B0" w:rsidP="002F66B0">
      <w:pPr>
        <w:pStyle w:val="BodyText"/>
        <w:tabs>
          <w:tab w:val="clear" w:pos="360"/>
          <w:tab w:val="clear" w:pos="1800"/>
          <w:tab w:val="clear" w:pos="2520"/>
          <w:tab w:val="clear" w:pos="2880"/>
          <w:tab w:val="left" w:pos="-2430"/>
          <w:tab w:val="left" w:pos="0"/>
          <w:tab w:val="num" w:pos="2160"/>
        </w:tabs>
        <w:ind w:left="2160" w:hanging="360"/>
        <w:rPr>
          <w:b w:val="0"/>
          <w:szCs w:val="24"/>
        </w:rPr>
      </w:pPr>
      <w:r w:rsidRPr="00C8498E">
        <w:rPr>
          <w:b w:val="0"/>
          <w:szCs w:val="24"/>
        </w:rPr>
        <w:t>Pedophilic sexual preference on phallometric testing. (r=.32)</w:t>
      </w:r>
    </w:p>
    <w:p w14:paraId="1433535C" w14:textId="77777777" w:rsidR="002F66B0" w:rsidRPr="00C8498E" w:rsidRDefault="002F66B0" w:rsidP="002F66B0">
      <w:pPr>
        <w:pStyle w:val="BodyText"/>
        <w:tabs>
          <w:tab w:val="clear" w:pos="360"/>
          <w:tab w:val="clear" w:pos="1800"/>
          <w:tab w:val="clear" w:pos="2520"/>
          <w:tab w:val="clear" w:pos="2880"/>
          <w:tab w:val="left" w:pos="-2430"/>
          <w:tab w:val="left" w:pos="0"/>
          <w:tab w:val="num" w:pos="2160"/>
        </w:tabs>
        <w:ind w:left="2160" w:hanging="360"/>
        <w:rPr>
          <w:b w:val="0"/>
          <w:szCs w:val="24"/>
        </w:rPr>
      </w:pPr>
      <w:r w:rsidRPr="00C8498E">
        <w:rPr>
          <w:b w:val="0"/>
          <w:i/>
          <w:szCs w:val="24"/>
        </w:rPr>
        <w:t>Any</w:t>
      </w:r>
      <w:r w:rsidRPr="00C8498E">
        <w:rPr>
          <w:b w:val="0"/>
          <w:szCs w:val="24"/>
        </w:rPr>
        <w:t xml:space="preserve"> deviant sexual offense (r=.22)</w:t>
      </w:r>
    </w:p>
    <w:p w14:paraId="1011B55C" w14:textId="77777777" w:rsidR="002F66B0" w:rsidRPr="00C8498E" w:rsidRDefault="002F66B0" w:rsidP="002F66B0">
      <w:pPr>
        <w:pStyle w:val="BodyText"/>
        <w:tabs>
          <w:tab w:val="clear" w:pos="360"/>
          <w:tab w:val="clear" w:pos="1800"/>
          <w:tab w:val="clear" w:pos="2520"/>
          <w:tab w:val="clear" w:pos="2880"/>
          <w:tab w:val="left" w:pos="-2430"/>
          <w:tab w:val="left" w:pos="0"/>
          <w:tab w:val="num" w:pos="2160"/>
        </w:tabs>
        <w:ind w:left="2160" w:hanging="360"/>
        <w:rPr>
          <w:b w:val="0"/>
          <w:szCs w:val="24"/>
        </w:rPr>
      </w:pPr>
      <w:r w:rsidRPr="00C8498E">
        <w:rPr>
          <w:b w:val="0"/>
          <w:szCs w:val="24"/>
        </w:rPr>
        <w:t>Prior sexual offenses. (r=.19)</w:t>
      </w:r>
    </w:p>
    <w:p w14:paraId="12674219" w14:textId="77777777" w:rsidR="002F66B0" w:rsidRPr="00C8498E" w:rsidRDefault="002F66B0" w:rsidP="002F66B0">
      <w:pPr>
        <w:pStyle w:val="BodyText"/>
        <w:tabs>
          <w:tab w:val="clear" w:pos="360"/>
          <w:tab w:val="clear" w:pos="1800"/>
          <w:tab w:val="clear" w:pos="2520"/>
          <w:tab w:val="clear" w:pos="2880"/>
          <w:tab w:val="left" w:pos="-2430"/>
          <w:tab w:val="left" w:pos="0"/>
          <w:tab w:val="num" w:pos="2160"/>
        </w:tabs>
        <w:ind w:left="2160" w:hanging="360"/>
        <w:rPr>
          <w:b w:val="0"/>
          <w:szCs w:val="24"/>
        </w:rPr>
      </w:pPr>
      <w:r w:rsidRPr="00C8498E">
        <w:rPr>
          <w:b w:val="0"/>
          <w:szCs w:val="24"/>
        </w:rPr>
        <w:t>Failure to complete treatment (r=.17)</w:t>
      </w:r>
    </w:p>
    <w:p w14:paraId="1E5F6AFD" w14:textId="77777777" w:rsidR="002F66B0" w:rsidRPr="00C8498E" w:rsidRDefault="002F66B0">
      <w:pPr>
        <w:pStyle w:val="BodyText"/>
        <w:tabs>
          <w:tab w:val="clear" w:pos="360"/>
          <w:tab w:val="clear" w:pos="1800"/>
        </w:tabs>
        <w:ind w:left="1440"/>
        <w:rPr>
          <w:b w:val="0"/>
          <w:szCs w:val="24"/>
        </w:rPr>
      </w:pPr>
    </w:p>
    <w:p w14:paraId="4D981E56" w14:textId="77777777" w:rsidR="002F66B0" w:rsidRPr="00C8498E" w:rsidRDefault="002F66B0">
      <w:pPr>
        <w:pStyle w:val="BodyText"/>
        <w:tabs>
          <w:tab w:val="clear" w:pos="360"/>
          <w:tab w:val="clear" w:pos="1800"/>
        </w:tabs>
        <w:ind w:left="1440"/>
        <w:rPr>
          <w:b w:val="0"/>
          <w:szCs w:val="24"/>
        </w:rPr>
      </w:pPr>
      <w:r w:rsidRPr="00C8498E">
        <w:rPr>
          <w:b w:val="0"/>
          <w:szCs w:val="24"/>
        </w:rPr>
        <w:t>c.  Variables not associated with recidivism in this study included:</w:t>
      </w:r>
    </w:p>
    <w:p w14:paraId="5FD0AC72" w14:textId="77777777" w:rsidR="002F66B0" w:rsidRPr="00C8498E" w:rsidRDefault="002F66B0">
      <w:pPr>
        <w:pStyle w:val="BodyText"/>
        <w:tabs>
          <w:tab w:val="clear" w:pos="360"/>
          <w:tab w:val="clear" w:pos="1800"/>
        </w:tabs>
        <w:ind w:left="1440"/>
        <w:rPr>
          <w:b w:val="0"/>
          <w:szCs w:val="24"/>
        </w:rPr>
      </w:pPr>
    </w:p>
    <w:p w14:paraId="63747E22" w14:textId="77777777" w:rsidR="002F66B0" w:rsidRPr="00C8498E" w:rsidRDefault="002F66B0" w:rsidP="002F66B0">
      <w:pPr>
        <w:pStyle w:val="BodyText"/>
        <w:tabs>
          <w:tab w:val="clear" w:pos="360"/>
          <w:tab w:val="clear" w:pos="720"/>
          <w:tab w:val="clear" w:pos="2160"/>
          <w:tab w:val="clear" w:pos="2520"/>
          <w:tab w:val="clear" w:pos="2880"/>
          <w:tab w:val="left" w:pos="-1080"/>
          <w:tab w:val="left" w:pos="-990"/>
          <w:tab w:val="left" w:pos="180"/>
        </w:tabs>
        <w:ind w:left="1800"/>
        <w:rPr>
          <w:b w:val="0"/>
          <w:szCs w:val="24"/>
        </w:rPr>
      </w:pPr>
      <w:r w:rsidRPr="00C8498E">
        <w:rPr>
          <w:b w:val="0"/>
          <w:szCs w:val="24"/>
        </w:rPr>
        <w:t>1)   History of sexual abuse as a child.</w:t>
      </w:r>
    </w:p>
    <w:p w14:paraId="0717CDB3" w14:textId="77777777" w:rsidR="002F66B0" w:rsidRPr="00C8498E" w:rsidRDefault="002F66B0" w:rsidP="0018761F">
      <w:pPr>
        <w:pStyle w:val="BodyText"/>
        <w:numPr>
          <w:ilvl w:val="5"/>
          <w:numId w:val="43"/>
        </w:numPr>
        <w:tabs>
          <w:tab w:val="clear" w:pos="360"/>
          <w:tab w:val="clear" w:pos="2160"/>
          <w:tab w:val="clear" w:pos="2520"/>
          <w:tab w:val="clear" w:pos="2880"/>
          <w:tab w:val="clear" w:pos="4860"/>
          <w:tab w:val="left" w:pos="-1080"/>
          <w:tab w:val="left" w:pos="-990"/>
          <w:tab w:val="num" w:pos="-900"/>
          <w:tab w:val="left" w:pos="180"/>
        </w:tabs>
        <w:ind w:left="2160"/>
        <w:rPr>
          <w:b w:val="0"/>
          <w:szCs w:val="24"/>
        </w:rPr>
      </w:pPr>
      <w:r w:rsidRPr="00C8498E">
        <w:rPr>
          <w:b w:val="0"/>
          <w:szCs w:val="24"/>
        </w:rPr>
        <w:t>Substance abuse.</w:t>
      </w:r>
    </w:p>
    <w:p w14:paraId="373AFC5B" w14:textId="77777777" w:rsidR="002F66B0" w:rsidRPr="00C8498E" w:rsidRDefault="002F66B0" w:rsidP="0018761F">
      <w:pPr>
        <w:pStyle w:val="BodyText"/>
        <w:numPr>
          <w:ilvl w:val="5"/>
          <w:numId w:val="43"/>
        </w:numPr>
        <w:tabs>
          <w:tab w:val="clear" w:pos="360"/>
          <w:tab w:val="clear" w:pos="2160"/>
          <w:tab w:val="clear" w:pos="2520"/>
          <w:tab w:val="clear" w:pos="2880"/>
          <w:tab w:val="clear" w:pos="4860"/>
          <w:tab w:val="left" w:pos="-1080"/>
          <w:tab w:val="left" w:pos="-990"/>
          <w:tab w:val="num" w:pos="-900"/>
          <w:tab w:val="left" w:pos="180"/>
        </w:tabs>
        <w:ind w:left="2160"/>
        <w:rPr>
          <w:b w:val="0"/>
          <w:szCs w:val="24"/>
        </w:rPr>
      </w:pPr>
      <w:r w:rsidRPr="00C8498E">
        <w:rPr>
          <w:b w:val="0"/>
          <w:szCs w:val="24"/>
        </w:rPr>
        <w:t>Psychopathology (anxiety and depression)</w:t>
      </w:r>
    </w:p>
    <w:p w14:paraId="6CF00EF7" w14:textId="77777777" w:rsidR="002F66B0" w:rsidRPr="00C8498E" w:rsidRDefault="002F66B0" w:rsidP="002F66B0">
      <w:pPr>
        <w:pStyle w:val="BodyText"/>
        <w:tabs>
          <w:tab w:val="clear" w:pos="360"/>
          <w:tab w:val="clear" w:pos="720"/>
          <w:tab w:val="clear" w:pos="1440"/>
          <w:tab w:val="clear" w:pos="1800"/>
          <w:tab w:val="clear" w:pos="2160"/>
          <w:tab w:val="clear" w:pos="2520"/>
          <w:tab w:val="clear" w:pos="2880"/>
          <w:tab w:val="left" w:pos="-1620"/>
          <w:tab w:val="left" w:pos="-1260"/>
          <w:tab w:val="left" w:pos="-810"/>
          <w:tab w:val="left" w:pos="0"/>
        </w:tabs>
        <w:rPr>
          <w:b w:val="0"/>
          <w:szCs w:val="24"/>
        </w:rPr>
      </w:pPr>
    </w:p>
    <w:p w14:paraId="507B06C0" w14:textId="77777777" w:rsidR="002F66B0" w:rsidRPr="00C8498E" w:rsidRDefault="002F66B0" w:rsidP="002F66B0">
      <w:pPr>
        <w:pStyle w:val="BodyText"/>
        <w:numPr>
          <w:ilvl w:val="0"/>
          <w:numId w:val="29"/>
        </w:numPr>
        <w:tabs>
          <w:tab w:val="clear" w:pos="360"/>
          <w:tab w:val="clear" w:pos="720"/>
          <w:tab w:val="clear" w:pos="1800"/>
          <w:tab w:val="clear" w:pos="2160"/>
          <w:tab w:val="clear" w:pos="2520"/>
          <w:tab w:val="clear" w:pos="2880"/>
          <w:tab w:val="left" w:pos="-1710"/>
          <w:tab w:val="left" w:pos="-1530"/>
          <w:tab w:val="left" w:pos="-1170"/>
        </w:tabs>
        <w:rPr>
          <w:b w:val="0"/>
          <w:szCs w:val="24"/>
        </w:rPr>
      </w:pPr>
      <w:r w:rsidRPr="00C8498E">
        <w:rPr>
          <w:b w:val="0"/>
          <w:szCs w:val="24"/>
        </w:rPr>
        <w:t xml:space="preserve">Studies examining </w:t>
      </w:r>
      <w:r w:rsidRPr="00C8498E">
        <w:rPr>
          <w:szCs w:val="24"/>
        </w:rPr>
        <w:t>psychopathy</w:t>
      </w:r>
      <w:r w:rsidRPr="00C8498E">
        <w:rPr>
          <w:b w:val="0"/>
          <w:szCs w:val="24"/>
        </w:rPr>
        <w:t xml:space="preserve"> as measured by the PCL-R have not found this instrument to be a good predictor of sexual recidivism though psychopathy is correlated with nonsexual violent and general recidivism (Olver and Wong 2006).</w:t>
      </w:r>
    </w:p>
    <w:p w14:paraId="1ABED8AE" w14:textId="77777777" w:rsidR="007C393A" w:rsidRDefault="007C393A" w:rsidP="007C393A">
      <w:pPr>
        <w:pStyle w:val="BodyText"/>
        <w:tabs>
          <w:tab w:val="clear" w:pos="1080"/>
        </w:tabs>
        <w:ind w:left="1080"/>
        <w:rPr>
          <w:b w:val="0"/>
          <w:szCs w:val="24"/>
        </w:rPr>
      </w:pPr>
    </w:p>
    <w:p w14:paraId="268B5864" w14:textId="77777777" w:rsidR="002F66B0" w:rsidRPr="00C8498E" w:rsidRDefault="002F66B0" w:rsidP="0018761F">
      <w:pPr>
        <w:pStyle w:val="BodyText"/>
        <w:numPr>
          <w:ilvl w:val="0"/>
          <w:numId w:val="28"/>
        </w:numPr>
        <w:tabs>
          <w:tab w:val="left" w:pos="1080"/>
        </w:tabs>
        <w:rPr>
          <w:b w:val="0"/>
          <w:szCs w:val="24"/>
        </w:rPr>
      </w:pPr>
      <w:r w:rsidRPr="00C8498E">
        <w:rPr>
          <w:b w:val="0"/>
          <w:szCs w:val="24"/>
        </w:rPr>
        <w:t>Assessing treatment response by measuring recidivism:</w:t>
      </w:r>
    </w:p>
    <w:p w14:paraId="4ACAAB40" w14:textId="77777777" w:rsidR="002F66B0" w:rsidRPr="00C8498E" w:rsidRDefault="002F66B0">
      <w:pPr>
        <w:pStyle w:val="BodyText"/>
        <w:tabs>
          <w:tab w:val="clear" w:pos="360"/>
          <w:tab w:val="clear" w:pos="1440"/>
        </w:tabs>
        <w:ind w:left="1080"/>
        <w:rPr>
          <w:b w:val="0"/>
          <w:szCs w:val="24"/>
        </w:rPr>
      </w:pPr>
    </w:p>
    <w:p w14:paraId="5C18958F" w14:textId="77777777" w:rsidR="002F66B0" w:rsidRPr="00C8498E" w:rsidRDefault="002F66B0" w:rsidP="0018761F">
      <w:pPr>
        <w:pStyle w:val="BodyText"/>
        <w:numPr>
          <w:ilvl w:val="0"/>
          <w:numId w:val="30"/>
        </w:numPr>
        <w:tabs>
          <w:tab w:val="clear" w:pos="360"/>
        </w:tabs>
        <w:rPr>
          <w:b w:val="0"/>
          <w:szCs w:val="24"/>
        </w:rPr>
      </w:pPr>
      <w:r w:rsidRPr="00C8498E">
        <w:rPr>
          <w:b w:val="0"/>
          <w:szCs w:val="24"/>
        </w:rPr>
        <w:t>Langeluddeke (1963) studied 932 castrates in Germany with a follow-up period of up to 20 years. He found:</w:t>
      </w:r>
    </w:p>
    <w:p w14:paraId="362E6A96" w14:textId="77777777" w:rsidR="002F66B0" w:rsidRPr="00C8498E" w:rsidRDefault="002F66B0">
      <w:pPr>
        <w:pStyle w:val="BodyText"/>
        <w:tabs>
          <w:tab w:val="clear" w:pos="360"/>
        </w:tabs>
        <w:ind w:left="1080"/>
        <w:rPr>
          <w:b w:val="0"/>
          <w:szCs w:val="24"/>
        </w:rPr>
      </w:pPr>
    </w:p>
    <w:p w14:paraId="2DBBDBF4" w14:textId="77777777" w:rsidR="002F66B0" w:rsidRPr="00C8498E" w:rsidRDefault="002F66B0" w:rsidP="0018761F">
      <w:pPr>
        <w:pStyle w:val="BodyText"/>
        <w:numPr>
          <w:ilvl w:val="0"/>
          <w:numId w:val="31"/>
        </w:numPr>
        <w:tabs>
          <w:tab w:val="clear" w:pos="360"/>
        </w:tabs>
        <w:rPr>
          <w:b w:val="0"/>
          <w:szCs w:val="24"/>
        </w:rPr>
      </w:pPr>
      <w:r w:rsidRPr="00C8498E">
        <w:rPr>
          <w:b w:val="0"/>
          <w:szCs w:val="24"/>
        </w:rPr>
        <w:lastRenderedPageBreak/>
        <w:t xml:space="preserve"> 2.6% were convicted of a subsequent sex crime.  22% were convicted of a non-sexual crime.</w:t>
      </w:r>
    </w:p>
    <w:p w14:paraId="1AF1E2DB" w14:textId="77777777" w:rsidR="002F66B0" w:rsidRPr="00C8498E" w:rsidRDefault="002F66B0">
      <w:pPr>
        <w:pStyle w:val="BodyText"/>
        <w:tabs>
          <w:tab w:val="clear" w:pos="360"/>
          <w:tab w:val="clear" w:pos="1800"/>
        </w:tabs>
        <w:ind w:left="1440"/>
        <w:rPr>
          <w:b w:val="0"/>
          <w:szCs w:val="24"/>
        </w:rPr>
      </w:pPr>
    </w:p>
    <w:p w14:paraId="4C989C69" w14:textId="77777777" w:rsidR="002F66B0" w:rsidRPr="00C8498E" w:rsidRDefault="002F66B0" w:rsidP="0018761F">
      <w:pPr>
        <w:pStyle w:val="BodyText"/>
        <w:numPr>
          <w:ilvl w:val="0"/>
          <w:numId w:val="31"/>
        </w:numPr>
        <w:tabs>
          <w:tab w:val="clear" w:pos="360"/>
        </w:tabs>
        <w:rPr>
          <w:b w:val="0"/>
          <w:szCs w:val="24"/>
        </w:rPr>
      </w:pPr>
      <w:r w:rsidRPr="00C8498E">
        <w:rPr>
          <w:b w:val="0"/>
          <w:szCs w:val="24"/>
        </w:rPr>
        <w:t>Comparison group of 685 untreated sex offenders found reconviction rate for a subsequent sex crime was 39.1%.</w:t>
      </w:r>
    </w:p>
    <w:p w14:paraId="15B55278" w14:textId="77777777" w:rsidR="002F66B0" w:rsidRPr="00C8498E" w:rsidRDefault="002F66B0">
      <w:pPr>
        <w:pStyle w:val="BodyText"/>
        <w:tabs>
          <w:tab w:val="clear" w:pos="360"/>
          <w:tab w:val="clear" w:pos="1800"/>
        </w:tabs>
        <w:rPr>
          <w:b w:val="0"/>
          <w:szCs w:val="24"/>
        </w:rPr>
      </w:pPr>
    </w:p>
    <w:p w14:paraId="682995C4" w14:textId="77777777" w:rsidR="002F66B0" w:rsidRPr="00C8498E" w:rsidRDefault="002F66B0">
      <w:pPr>
        <w:pStyle w:val="BodyText"/>
        <w:numPr>
          <w:ilvl w:val="0"/>
          <w:numId w:val="30"/>
        </w:numPr>
        <w:tabs>
          <w:tab w:val="clear" w:pos="360"/>
          <w:tab w:val="clear" w:pos="1800"/>
        </w:tabs>
        <w:rPr>
          <w:b w:val="0"/>
          <w:szCs w:val="24"/>
        </w:rPr>
      </w:pPr>
      <w:r w:rsidRPr="00C8498E">
        <w:rPr>
          <w:b w:val="0"/>
          <w:szCs w:val="24"/>
        </w:rPr>
        <w:t>Hanson et al (2002) conducted a meta-analytic review examining the effectiveness of psychological treatment for sex offenders by summarizing data from 43 studies (combined n=9,454).  Found:</w:t>
      </w:r>
    </w:p>
    <w:p w14:paraId="1E6367AE" w14:textId="77777777" w:rsidR="002F66B0" w:rsidRPr="00C8498E" w:rsidRDefault="002F66B0">
      <w:pPr>
        <w:pStyle w:val="BodyText"/>
        <w:tabs>
          <w:tab w:val="clear" w:pos="360"/>
          <w:tab w:val="clear" w:pos="1440"/>
          <w:tab w:val="clear" w:pos="1800"/>
        </w:tabs>
        <w:ind w:left="1080"/>
        <w:rPr>
          <w:b w:val="0"/>
          <w:szCs w:val="24"/>
        </w:rPr>
      </w:pPr>
    </w:p>
    <w:p w14:paraId="668D5221" w14:textId="77777777" w:rsidR="002F66B0" w:rsidRPr="00C8498E" w:rsidRDefault="002F66B0" w:rsidP="0018761F">
      <w:pPr>
        <w:pStyle w:val="BodyText"/>
        <w:numPr>
          <w:ilvl w:val="1"/>
          <w:numId w:val="28"/>
        </w:numPr>
        <w:tabs>
          <w:tab w:val="clear" w:pos="360"/>
          <w:tab w:val="clear" w:pos="1800"/>
          <w:tab w:val="clear" w:pos="2160"/>
          <w:tab w:val="clear" w:pos="2520"/>
          <w:tab w:val="clear" w:pos="2880"/>
          <w:tab w:val="left" w:pos="0"/>
          <w:tab w:val="left" w:pos="90"/>
          <w:tab w:val="left" w:pos="180"/>
        </w:tabs>
        <w:ind w:left="1800" w:hanging="360"/>
        <w:rPr>
          <w:b w:val="0"/>
          <w:szCs w:val="24"/>
        </w:rPr>
      </w:pPr>
      <w:r w:rsidRPr="00C8498E">
        <w:rPr>
          <w:szCs w:val="24"/>
        </w:rPr>
        <w:t>Sexual offense recidivism rate was lower for the treatment groups</w:t>
      </w:r>
      <w:r w:rsidRPr="00C8498E">
        <w:rPr>
          <w:b w:val="0"/>
          <w:szCs w:val="24"/>
        </w:rPr>
        <w:t xml:space="preserve"> (12.3%) than the comparison groups (16.8%).</w:t>
      </w:r>
    </w:p>
    <w:p w14:paraId="5694A69C" w14:textId="77777777" w:rsidR="002F66B0" w:rsidRPr="00C8498E" w:rsidRDefault="002F66B0" w:rsidP="0018761F">
      <w:pPr>
        <w:pStyle w:val="BodyText"/>
        <w:numPr>
          <w:ilvl w:val="1"/>
          <w:numId w:val="28"/>
        </w:numPr>
        <w:tabs>
          <w:tab w:val="clear" w:pos="360"/>
          <w:tab w:val="clear" w:pos="1800"/>
          <w:tab w:val="clear" w:pos="2160"/>
          <w:tab w:val="clear" w:pos="2520"/>
          <w:tab w:val="clear" w:pos="2880"/>
          <w:tab w:val="left" w:pos="0"/>
          <w:tab w:val="left" w:pos="90"/>
          <w:tab w:val="left" w:pos="180"/>
        </w:tabs>
        <w:ind w:left="1800" w:hanging="360"/>
        <w:rPr>
          <w:b w:val="0"/>
          <w:szCs w:val="24"/>
        </w:rPr>
      </w:pPr>
      <w:r w:rsidRPr="00C8498E">
        <w:rPr>
          <w:b w:val="0"/>
          <w:szCs w:val="24"/>
        </w:rPr>
        <w:t>Offenders who dropped out of treatment had consistently higher sexual recidivism rates that those who completed treatment.  However, offenders who refused any treatment were not at a higher risk for sexual recidivism than offenders who dropped out of treatment.</w:t>
      </w:r>
    </w:p>
    <w:p w14:paraId="1FC89AB9" w14:textId="77777777" w:rsidR="002F66B0" w:rsidRPr="00C8498E" w:rsidRDefault="002F66B0" w:rsidP="0018761F">
      <w:pPr>
        <w:pStyle w:val="BodyText"/>
        <w:numPr>
          <w:ilvl w:val="1"/>
          <w:numId w:val="28"/>
        </w:numPr>
        <w:tabs>
          <w:tab w:val="clear" w:pos="360"/>
          <w:tab w:val="clear" w:pos="1800"/>
          <w:tab w:val="clear" w:pos="2160"/>
          <w:tab w:val="clear" w:pos="2520"/>
          <w:tab w:val="clear" w:pos="2880"/>
          <w:tab w:val="left" w:pos="0"/>
          <w:tab w:val="left" w:pos="90"/>
          <w:tab w:val="left" w:pos="180"/>
        </w:tabs>
        <w:ind w:left="1800" w:hanging="360"/>
        <w:rPr>
          <w:b w:val="0"/>
          <w:szCs w:val="24"/>
        </w:rPr>
      </w:pPr>
      <w:r w:rsidRPr="00C8498E">
        <w:rPr>
          <w:b w:val="0"/>
          <w:szCs w:val="24"/>
        </w:rPr>
        <w:t>Treatments that used cognitive behavioral approaches were most effective.</w:t>
      </w:r>
    </w:p>
    <w:p w14:paraId="6DE45BD5" w14:textId="77777777" w:rsidR="002F66B0" w:rsidRPr="00C8498E" w:rsidRDefault="002F66B0" w:rsidP="002F66B0">
      <w:pPr>
        <w:pStyle w:val="BodyText"/>
        <w:tabs>
          <w:tab w:val="clear" w:pos="360"/>
          <w:tab w:val="clear" w:pos="1440"/>
        </w:tabs>
        <w:rPr>
          <w:b w:val="0"/>
          <w:szCs w:val="24"/>
        </w:rPr>
      </w:pPr>
    </w:p>
    <w:p w14:paraId="6CA3F628" w14:textId="77777777" w:rsidR="001D73A6" w:rsidRPr="00C8498E" w:rsidRDefault="00425957" w:rsidP="0018761F">
      <w:pPr>
        <w:pStyle w:val="BodyText"/>
        <w:numPr>
          <w:ilvl w:val="0"/>
          <w:numId w:val="30"/>
        </w:numPr>
        <w:tabs>
          <w:tab w:val="clear" w:pos="360"/>
        </w:tabs>
        <w:rPr>
          <w:b w:val="0"/>
          <w:szCs w:val="24"/>
        </w:rPr>
      </w:pPr>
      <w:r w:rsidRPr="00C8498E">
        <w:rPr>
          <w:b w:val="0"/>
          <w:szCs w:val="24"/>
        </w:rPr>
        <w:t>The Cochrane (2012) review of psychological interventions for adults who have sexually offended did not find strong evidence that psychological interventions, of any type, had clearly demonstrated a treatment benefit.  The authors write, “We concluded that further randomized controlled trials are urgently needed in this area, so that society is not lured into a false sense of security in the belief that once the individual has been treated, then their risk of reoffending is reduced.  Currently, the evidence does not support this belief.”</w:t>
      </w:r>
    </w:p>
    <w:p w14:paraId="69275F6E" w14:textId="77777777" w:rsidR="001D73A6" w:rsidRPr="00C8498E" w:rsidRDefault="001D73A6" w:rsidP="001D73A6">
      <w:pPr>
        <w:pStyle w:val="BodyText"/>
        <w:tabs>
          <w:tab w:val="clear" w:pos="360"/>
          <w:tab w:val="clear" w:pos="1440"/>
        </w:tabs>
        <w:ind w:left="1440"/>
        <w:rPr>
          <w:b w:val="0"/>
          <w:szCs w:val="24"/>
        </w:rPr>
      </w:pPr>
    </w:p>
    <w:p w14:paraId="2684E564" w14:textId="77777777" w:rsidR="0018761F" w:rsidRPr="00C8498E" w:rsidRDefault="001D73A6" w:rsidP="0018761F">
      <w:pPr>
        <w:pStyle w:val="BodyText"/>
        <w:numPr>
          <w:ilvl w:val="0"/>
          <w:numId w:val="30"/>
        </w:numPr>
        <w:tabs>
          <w:tab w:val="clear" w:pos="360"/>
        </w:tabs>
        <w:rPr>
          <w:b w:val="0"/>
          <w:szCs w:val="24"/>
        </w:rPr>
      </w:pPr>
      <w:r w:rsidRPr="00C8498E">
        <w:rPr>
          <w:b w:val="0"/>
          <w:szCs w:val="24"/>
        </w:rPr>
        <w:t>The Cochrane review (</w:t>
      </w:r>
      <w:r w:rsidR="00946A5B" w:rsidRPr="00C8498E">
        <w:rPr>
          <w:b w:val="0"/>
          <w:szCs w:val="24"/>
        </w:rPr>
        <w:t>Khan et al</w:t>
      </w:r>
      <w:r w:rsidR="00FB208B" w:rsidRPr="00C8498E">
        <w:rPr>
          <w:b w:val="0"/>
          <w:szCs w:val="24"/>
        </w:rPr>
        <w:t>.</w:t>
      </w:r>
      <w:r w:rsidR="00946A5B" w:rsidRPr="00C8498E">
        <w:rPr>
          <w:b w:val="0"/>
          <w:szCs w:val="24"/>
        </w:rPr>
        <w:t xml:space="preserve"> </w:t>
      </w:r>
      <w:r w:rsidRPr="00C8498E">
        <w:rPr>
          <w:b w:val="0"/>
          <w:szCs w:val="24"/>
        </w:rPr>
        <w:t xml:space="preserve">2015) of seven </w:t>
      </w:r>
      <w:r w:rsidR="00946A5B" w:rsidRPr="00C8498E">
        <w:rPr>
          <w:b w:val="0"/>
          <w:szCs w:val="24"/>
        </w:rPr>
        <w:t xml:space="preserve">medication </w:t>
      </w:r>
      <w:r w:rsidRPr="00C8498E">
        <w:rPr>
          <w:b w:val="0"/>
          <w:szCs w:val="24"/>
        </w:rPr>
        <w:t>trials (</w:t>
      </w:r>
      <w:r w:rsidR="00946A5B" w:rsidRPr="00C8498E">
        <w:rPr>
          <w:b w:val="0"/>
          <w:szCs w:val="24"/>
        </w:rPr>
        <w:t xml:space="preserve">all studies </w:t>
      </w:r>
      <w:r w:rsidRPr="00C8498E">
        <w:rPr>
          <w:b w:val="0"/>
          <w:szCs w:val="24"/>
        </w:rPr>
        <w:t>over 20 years old) examin</w:t>
      </w:r>
      <w:r w:rsidR="00946A5B" w:rsidRPr="00C8498E">
        <w:rPr>
          <w:b w:val="0"/>
          <w:szCs w:val="24"/>
        </w:rPr>
        <w:t>ed</w:t>
      </w:r>
      <w:r w:rsidRPr="00C8498E">
        <w:rPr>
          <w:b w:val="0"/>
          <w:szCs w:val="24"/>
        </w:rPr>
        <w:t xml:space="preserve"> the efficacy of a limited number of drugs (p</w:t>
      </w:r>
      <w:r w:rsidR="00946A5B" w:rsidRPr="00C8498E">
        <w:rPr>
          <w:b w:val="0"/>
          <w:szCs w:val="24"/>
        </w:rPr>
        <w:t>rimarily antiandrogens)</w:t>
      </w:r>
      <w:r w:rsidR="00CF45AD" w:rsidRPr="00C8498E">
        <w:rPr>
          <w:b w:val="0"/>
          <w:szCs w:val="24"/>
        </w:rPr>
        <w:t xml:space="preserve"> in reducing recidivism</w:t>
      </w:r>
      <w:r w:rsidR="00946A5B" w:rsidRPr="00C8498E">
        <w:rPr>
          <w:b w:val="0"/>
          <w:szCs w:val="24"/>
        </w:rPr>
        <w:t xml:space="preserve">.  The researchers </w:t>
      </w:r>
      <w:r w:rsidRPr="00C8498E">
        <w:rPr>
          <w:b w:val="0"/>
          <w:szCs w:val="24"/>
        </w:rPr>
        <w:t xml:space="preserve">noted that despite some encouraging findings from the studies, the limitations of the studies did not allow firm conclusions to be drawn regarding pharmacological intervention as an effective intervention for reducing sexual recidivism. </w:t>
      </w:r>
      <w:r w:rsidR="00946A5B" w:rsidRPr="00C8498E">
        <w:rPr>
          <w:b w:val="0"/>
          <w:szCs w:val="24"/>
        </w:rPr>
        <w:t>However, n</w:t>
      </w:r>
      <w:r w:rsidRPr="00C8498E">
        <w:rPr>
          <w:b w:val="0"/>
          <w:szCs w:val="24"/>
        </w:rPr>
        <w:t xml:space="preserve">one of the studies reviewed included the SSRIs or the GnRH analogues. </w:t>
      </w:r>
    </w:p>
    <w:p w14:paraId="5360EC6B" w14:textId="77777777" w:rsidR="0018761F" w:rsidRPr="00C8498E" w:rsidRDefault="0018761F" w:rsidP="0018761F">
      <w:pPr>
        <w:pStyle w:val="BodyText"/>
        <w:tabs>
          <w:tab w:val="clear" w:pos="360"/>
          <w:tab w:val="clear" w:pos="1800"/>
        </w:tabs>
        <w:ind w:left="1440"/>
        <w:rPr>
          <w:b w:val="0"/>
          <w:szCs w:val="24"/>
        </w:rPr>
      </w:pPr>
    </w:p>
    <w:p w14:paraId="485A9C76" w14:textId="77777777" w:rsidR="0018761F" w:rsidRPr="00C8498E" w:rsidRDefault="0018761F" w:rsidP="0018761F">
      <w:pPr>
        <w:pStyle w:val="BodyText"/>
        <w:numPr>
          <w:ilvl w:val="0"/>
          <w:numId w:val="30"/>
        </w:numPr>
        <w:tabs>
          <w:tab w:val="clear" w:pos="360"/>
        </w:tabs>
        <w:rPr>
          <w:szCs w:val="24"/>
        </w:rPr>
      </w:pPr>
      <w:r w:rsidRPr="00C8498E">
        <w:rPr>
          <w:b w:val="0"/>
          <w:szCs w:val="24"/>
        </w:rPr>
        <w:t>The treatment approach most likely to have an effect on recidivism is a combined pharmacological, cognitive-behavior, and relapse prevention approach.  (APA Task Force, p 145, 1999)  In general, biomedical treatments show more successful outcomes with long periods of follow-up compared to psychological treatments (APA Task Force, p 145, 1999; Schmucker and Losel 2008).</w:t>
      </w:r>
    </w:p>
    <w:p w14:paraId="573141AB" w14:textId="77777777" w:rsidR="0018761F" w:rsidRPr="00C8498E" w:rsidRDefault="0018761F" w:rsidP="0018761F">
      <w:pPr>
        <w:pStyle w:val="BodyText"/>
        <w:tabs>
          <w:tab w:val="clear" w:pos="360"/>
          <w:tab w:val="clear" w:pos="1440"/>
        </w:tabs>
        <w:rPr>
          <w:b w:val="0"/>
          <w:szCs w:val="24"/>
        </w:rPr>
      </w:pPr>
    </w:p>
    <w:p w14:paraId="17B11F0E" w14:textId="77777777" w:rsidR="0018761F" w:rsidRPr="00C8498E" w:rsidRDefault="0018761F" w:rsidP="0018761F">
      <w:pPr>
        <w:pStyle w:val="BodyText"/>
        <w:tabs>
          <w:tab w:val="clear" w:pos="360"/>
          <w:tab w:val="clear" w:pos="1440"/>
        </w:tabs>
        <w:rPr>
          <w:b w:val="0"/>
          <w:szCs w:val="24"/>
        </w:rPr>
      </w:pPr>
      <w:r w:rsidRPr="00C8498E">
        <w:rPr>
          <w:szCs w:val="24"/>
        </w:rPr>
        <w:t>XII.</w:t>
      </w:r>
      <w:r w:rsidRPr="00C8498E">
        <w:rPr>
          <w:b w:val="0"/>
          <w:szCs w:val="24"/>
        </w:rPr>
        <w:tab/>
      </w:r>
      <w:r w:rsidRPr="00C8498E">
        <w:rPr>
          <w:szCs w:val="24"/>
          <w:u w:val="single"/>
        </w:rPr>
        <w:t>SUMMARY</w:t>
      </w:r>
    </w:p>
    <w:p w14:paraId="01011F13" w14:textId="77777777" w:rsidR="0018761F" w:rsidRPr="00C8498E" w:rsidRDefault="0018761F" w:rsidP="0018761F">
      <w:pPr>
        <w:pStyle w:val="BodyText"/>
        <w:tabs>
          <w:tab w:val="clear" w:pos="360"/>
          <w:tab w:val="clear" w:pos="1440"/>
        </w:tabs>
        <w:rPr>
          <w:b w:val="0"/>
          <w:szCs w:val="24"/>
        </w:rPr>
      </w:pPr>
    </w:p>
    <w:p w14:paraId="2311DE37" w14:textId="77777777" w:rsidR="00DC6592" w:rsidRPr="00C8498E" w:rsidRDefault="00DC6592" w:rsidP="0018761F">
      <w:pPr>
        <w:pStyle w:val="BodyText"/>
        <w:numPr>
          <w:ilvl w:val="7"/>
          <w:numId w:val="29"/>
        </w:numPr>
        <w:tabs>
          <w:tab w:val="clear" w:pos="360"/>
          <w:tab w:val="clear" w:pos="1440"/>
        </w:tabs>
        <w:ind w:left="1080"/>
        <w:rPr>
          <w:b w:val="0"/>
          <w:szCs w:val="24"/>
        </w:rPr>
      </w:pPr>
      <w:r w:rsidRPr="00C8498E">
        <w:rPr>
          <w:b w:val="0"/>
          <w:szCs w:val="24"/>
        </w:rPr>
        <w:lastRenderedPageBreak/>
        <w:t>The term “s</w:t>
      </w:r>
      <w:r w:rsidR="0018761F" w:rsidRPr="00C8498E">
        <w:rPr>
          <w:b w:val="0"/>
          <w:szCs w:val="24"/>
        </w:rPr>
        <w:t>ex offender</w:t>
      </w:r>
      <w:r w:rsidRPr="00C8498E">
        <w:rPr>
          <w:b w:val="0"/>
          <w:szCs w:val="24"/>
        </w:rPr>
        <w:t>”</w:t>
      </w:r>
      <w:r w:rsidR="0018761F" w:rsidRPr="00C8498E">
        <w:rPr>
          <w:b w:val="0"/>
          <w:szCs w:val="24"/>
        </w:rPr>
        <w:t xml:space="preserve"> is a legal not medical term.</w:t>
      </w:r>
    </w:p>
    <w:p w14:paraId="7F86B44D" w14:textId="77777777" w:rsidR="0018761F" w:rsidRPr="00C8498E" w:rsidRDefault="0018761F" w:rsidP="00DC6592">
      <w:pPr>
        <w:pStyle w:val="BodyText"/>
        <w:tabs>
          <w:tab w:val="clear" w:pos="360"/>
          <w:tab w:val="clear" w:pos="1440"/>
        </w:tabs>
        <w:ind w:left="1080"/>
        <w:rPr>
          <w:b w:val="0"/>
          <w:szCs w:val="24"/>
        </w:rPr>
      </w:pPr>
    </w:p>
    <w:p w14:paraId="6DBFEEE2" w14:textId="77777777" w:rsidR="00DC6592" w:rsidRPr="00C8498E" w:rsidRDefault="0018761F" w:rsidP="0018761F">
      <w:pPr>
        <w:pStyle w:val="BodyText"/>
        <w:numPr>
          <w:ilvl w:val="7"/>
          <w:numId w:val="29"/>
        </w:numPr>
        <w:tabs>
          <w:tab w:val="clear" w:pos="360"/>
          <w:tab w:val="clear" w:pos="1440"/>
        </w:tabs>
        <w:ind w:left="1080"/>
        <w:rPr>
          <w:b w:val="0"/>
          <w:szCs w:val="24"/>
        </w:rPr>
      </w:pPr>
      <w:r w:rsidRPr="00C8498E">
        <w:rPr>
          <w:b w:val="0"/>
          <w:szCs w:val="24"/>
        </w:rPr>
        <w:t>Recent laws have taken more punitive approach to management of sex offenders.</w:t>
      </w:r>
    </w:p>
    <w:p w14:paraId="773C54E6" w14:textId="77777777" w:rsidR="0018761F" w:rsidRPr="00C8498E" w:rsidRDefault="0018761F" w:rsidP="00DC6592">
      <w:pPr>
        <w:pStyle w:val="BodyText"/>
        <w:tabs>
          <w:tab w:val="clear" w:pos="360"/>
          <w:tab w:val="clear" w:pos="1440"/>
        </w:tabs>
        <w:ind w:left="1080"/>
        <w:rPr>
          <w:b w:val="0"/>
          <w:szCs w:val="24"/>
        </w:rPr>
      </w:pPr>
    </w:p>
    <w:p w14:paraId="6092050C" w14:textId="77777777" w:rsidR="0018761F" w:rsidRPr="00C8498E" w:rsidRDefault="0018761F" w:rsidP="0018761F">
      <w:pPr>
        <w:pStyle w:val="BodyText"/>
        <w:numPr>
          <w:ilvl w:val="7"/>
          <w:numId w:val="29"/>
        </w:numPr>
        <w:tabs>
          <w:tab w:val="clear" w:pos="360"/>
          <w:tab w:val="clear" w:pos="1440"/>
        </w:tabs>
        <w:ind w:left="1080"/>
        <w:rPr>
          <w:b w:val="0"/>
          <w:szCs w:val="24"/>
        </w:rPr>
      </w:pPr>
      <w:r w:rsidRPr="00C8498E">
        <w:rPr>
          <w:b w:val="0"/>
          <w:szCs w:val="24"/>
        </w:rPr>
        <w:t>Knowledge of factors associated with recidivism important in risk assessment.</w:t>
      </w:r>
    </w:p>
    <w:p w14:paraId="5CD8832F" w14:textId="77777777" w:rsidR="001D73A6" w:rsidRPr="00472ECD" w:rsidRDefault="001D73A6" w:rsidP="00DC6592">
      <w:pPr>
        <w:pStyle w:val="BodyText"/>
        <w:tabs>
          <w:tab w:val="clear" w:pos="360"/>
          <w:tab w:val="clear" w:pos="1800"/>
        </w:tabs>
        <w:rPr>
          <w:b w:val="0"/>
          <w:szCs w:val="24"/>
        </w:rPr>
      </w:pPr>
    </w:p>
    <w:p w14:paraId="792D9C81" w14:textId="77777777" w:rsidR="00425957" w:rsidRPr="00472ECD" w:rsidRDefault="00425957" w:rsidP="00425957">
      <w:pPr>
        <w:pStyle w:val="BodyText"/>
        <w:tabs>
          <w:tab w:val="clear" w:pos="360"/>
          <w:tab w:val="clear" w:pos="1440"/>
        </w:tabs>
        <w:rPr>
          <w:szCs w:val="24"/>
        </w:rPr>
      </w:pPr>
    </w:p>
    <w:sectPr w:rsidR="00425957" w:rsidRPr="00472ECD" w:rsidSect="00F0710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7C49" w14:textId="77777777" w:rsidR="00460273" w:rsidRDefault="00460273">
      <w:r>
        <w:separator/>
      </w:r>
    </w:p>
  </w:endnote>
  <w:endnote w:type="continuationSeparator" w:id="0">
    <w:p w14:paraId="33A0DB61" w14:textId="77777777" w:rsidR="00460273" w:rsidRDefault="004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CF57" w14:textId="77777777" w:rsidR="00314BC6" w:rsidRDefault="00314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FF2762" w14:textId="77777777" w:rsidR="00314BC6" w:rsidRDefault="0031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D1AD" w14:textId="5F08E837" w:rsidR="00314BC6" w:rsidRDefault="00314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D83">
      <w:rPr>
        <w:rStyle w:val="PageNumber"/>
        <w:noProof/>
      </w:rPr>
      <w:t>16</w:t>
    </w:r>
    <w:r>
      <w:rPr>
        <w:rStyle w:val="PageNumber"/>
      </w:rPr>
      <w:fldChar w:fldCharType="end"/>
    </w:r>
  </w:p>
  <w:p w14:paraId="540689A7" w14:textId="77777777" w:rsidR="00314BC6" w:rsidRDefault="00314BC6">
    <w:pPr>
      <w:pStyle w:val="Footer"/>
      <w:jc w:val="right"/>
    </w:pPr>
    <w:r>
      <w:t>* Denotes Landmark Case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A12A" w14:textId="77777777" w:rsidR="00460273" w:rsidRDefault="00460273">
      <w:r>
        <w:separator/>
      </w:r>
    </w:p>
  </w:footnote>
  <w:footnote w:type="continuationSeparator" w:id="0">
    <w:p w14:paraId="19C28567" w14:textId="77777777" w:rsidR="00460273" w:rsidRDefault="0046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204"/>
    <w:multiLevelType w:val="hybridMultilevel"/>
    <w:tmpl w:val="A0CAD506"/>
    <w:lvl w:ilvl="0" w:tplc="FFFFFFFF">
      <w:start w:val="1"/>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720"/>
        </w:tabs>
        <w:ind w:left="720" w:hanging="360"/>
      </w:pPr>
      <w:rPr>
        <w:rFonts w:hint="default"/>
      </w:rPr>
    </w:lvl>
    <w:lvl w:ilvl="2" w:tplc="DCF099CE">
      <w:start w:val="1"/>
      <w:numFmt w:val="lowerLetter"/>
      <w:lvlText w:val="%3."/>
      <w:lvlJc w:val="left"/>
      <w:pPr>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 w15:restartNumberingAfterBreak="0">
    <w:nsid w:val="010E1338"/>
    <w:multiLevelType w:val="singleLevel"/>
    <w:tmpl w:val="53FC5DDC"/>
    <w:lvl w:ilvl="0">
      <w:start w:val="1"/>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 w15:restartNumberingAfterBreak="0">
    <w:nsid w:val="04654166"/>
    <w:multiLevelType w:val="singleLevel"/>
    <w:tmpl w:val="ACA4A900"/>
    <w:lvl w:ilvl="0">
      <w:start w:val="1"/>
      <w:numFmt w:val="decimal"/>
      <w:lvlText w:val="%1."/>
      <w:lvlJc w:val="left"/>
      <w:pPr>
        <w:tabs>
          <w:tab w:val="num" w:pos="1440"/>
        </w:tabs>
        <w:ind w:left="1440" w:hanging="360"/>
      </w:pPr>
      <w:rPr>
        <w:rFonts w:hint="default"/>
        <w:b w:val="0"/>
        <w:i w:val="0"/>
      </w:rPr>
    </w:lvl>
  </w:abstractNum>
  <w:abstractNum w:abstractNumId="3" w15:restartNumberingAfterBreak="0">
    <w:nsid w:val="064D5F5D"/>
    <w:multiLevelType w:val="hybridMultilevel"/>
    <w:tmpl w:val="9B3862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A0917"/>
    <w:multiLevelType w:val="singleLevel"/>
    <w:tmpl w:val="CD26B8DC"/>
    <w:lvl w:ilvl="0">
      <w:start w:val="1"/>
      <w:numFmt w:val="decimal"/>
      <w:lvlText w:val="%1."/>
      <w:lvlJc w:val="left"/>
      <w:pPr>
        <w:tabs>
          <w:tab w:val="num" w:pos="1080"/>
        </w:tabs>
        <w:ind w:left="1080" w:hanging="360"/>
      </w:pPr>
      <w:rPr>
        <w:rFonts w:hint="default"/>
      </w:rPr>
    </w:lvl>
  </w:abstractNum>
  <w:abstractNum w:abstractNumId="5" w15:restartNumberingAfterBreak="0">
    <w:nsid w:val="0A4527BD"/>
    <w:multiLevelType w:val="multilevel"/>
    <w:tmpl w:val="CE58C52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rPr>
        <w:rFonts w:hint="default"/>
      </w:rPr>
    </w:lvl>
    <w:lvl w:ilvl="2">
      <w:start w:val="11"/>
      <w:numFmt w:val="upp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0C9A13D7"/>
    <w:multiLevelType w:val="singleLevel"/>
    <w:tmpl w:val="0240A5FE"/>
    <w:lvl w:ilvl="0">
      <w:start w:val="4"/>
      <w:numFmt w:val="upperLetter"/>
      <w:pStyle w:val="Heading6"/>
      <w:lvlText w:val="%1. "/>
      <w:legacy w:legacy="1" w:legacySpace="0" w:legacyIndent="360"/>
      <w:lvlJc w:val="left"/>
      <w:pPr>
        <w:ind w:left="720" w:hanging="360"/>
      </w:pPr>
      <w:rPr>
        <w:rFonts w:ascii="Times New Roman" w:hAnsi="Times New Roman" w:hint="default"/>
        <w:b w:val="0"/>
        <w:i w:val="0"/>
        <w:sz w:val="24"/>
        <w:u w:val="none"/>
      </w:rPr>
    </w:lvl>
  </w:abstractNum>
  <w:abstractNum w:abstractNumId="7" w15:restartNumberingAfterBreak="0">
    <w:nsid w:val="0F3D5802"/>
    <w:multiLevelType w:val="singleLevel"/>
    <w:tmpl w:val="3B823AB4"/>
    <w:lvl w:ilvl="0">
      <w:start w:val="1"/>
      <w:numFmt w:val="lowerLetter"/>
      <w:lvlText w:val="%1."/>
      <w:lvlJc w:val="left"/>
      <w:pPr>
        <w:tabs>
          <w:tab w:val="num" w:pos="1800"/>
        </w:tabs>
        <w:ind w:left="1800" w:hanging="360"/>
      </w:pPr>
      <w:rPr>
        <w:rFonts w:hint="default"/>
      </w:rPr>
    </w:lvl>
  </w:abstractNum>
  <w:abstractNum w:abstractNumId="8" w15:restartNumberingAfterBreak="0">
    <w:nsid w:val="127D667F"/>
    <w:multiLevelType w:val="hybridMultilevel"/>
    <w:tmpl w:val="B5089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A37B9C"/>
    <w:multiLevelType w:val="multilevel"/>
    <w:tmpl w:val="CE58C52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rPr>
        <w:rFonts w:hint="default"/>
      </w:rPr>
    </w:lvl>
    <w:lvl w:ilvl="2">
      <w:start w:val="11"/>
      <w:numFmt w:val="upp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96030E7"/>
    <w:multiLevelType w:val="singleLevel"/>
    <w:tmpl w:val="835A76EA"/>
    <w:lvl w:ilvl="0">
      <w:start w:val="1"/>
      <w:numFmt w:val="upperLetter"/>
      <w:lvlText w:val="%1."/>
      <w:lvlJc w:val="left"/>
      <w:pPr>
        <w:tabs>
          <w:tab w:val="num" w:pos="1080"/>
        </w:tabs>
        <w:ind w:left="1080" w:hanging="360"/>
      </w:pPr>
      <w:rPr>
        <w:rFonts w:hint="default"/>
      </w:rPr>
    </w:lvl>
  </w:abstractNum>
  <w:abstractNum w:abstractNumId="11" w15:restartNumberingAfterBreak="0">
    <w:nsid w:val="196601F2"/>
    <w:multiLevelType w:val="singleLevel"/>
    <w:tmpl w:val="53FC5DDC"/>
    <w:lvl w:ilvl="0">
      <w:start w:val="1"/>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2" w15:restartNumberingAfterBreak="0">
    <w:nsid w:val="1A317597"/>
    <w:multiLevelType w:val="hybridMultilevel"/>
    <w:tmpl w:val="B9346E6E"/>
    <w:lvl w:ilvl="0" w:tplc="FFFFFFFF">
      <w:start w:val="6"/>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start w:val="11"/>
      <w:numFmt w:val="upperLetter"/>
      <w:lvlText w:val="%3."/>
      <w:lvlJc w:val="left"/>
      <w:pPr>
        <w:tabs>
          <w:tab w:val="num" w:pos="3060"/>
        </w:tabs>
        <w:ind w:left="3060" w:hanging="360"/>
      </w:pPr>
      <w:rPr>
        <w:rFonts w:hint="default"/>
      </w:rPr>
    </w:lvl>
    <w:lvl w:ilvl="3" w:tplc="0B0C0730">
      <w:start w:val="1"/>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1ADA42E2"/>
    <w:multiLevelType w:val="multilevel"/>
    <w:tmpl w:val="30881C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rPr>
        <w:rFonts w:hint="default"/>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lvl>
  </w:abstractNum>
  <w:abstractNum w:abstractNumId="14" w15:restartNumberingAfterBreak="0">
    <w:nsid w:val="1B3865AF"/>
    <w:multiLevelType w:val="multilevel"/>
    <w:tmpl w:val="C8A610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rPr>
        <w:rFonts w:hint="default"/>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1B6701E3"/>
    <w:multiLevelType w:val="hybridMultilevel"/>
    <w:tmpl w:val="33802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C603DA5"/>
    <w:multiLevelType w:val="multilevel"/>
    <w:tmpl w:val="B4243C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none"/>
      <w:lvlText w:val="1)"/>
      <w:lvlJc w:val="right"/>
      <w:pPr>
        <w:tabs>
          <w:tab w:val="num" w:pos="4320"/>
        </w:tabs>
        <w:ind w:left="4320" w:hanging="18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C715F2F"/>
    <w:multiLevelType w:val="hybridMultilevel"/>
    <w:tmpl w:val="B77A6F28"/>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D34788C"/>
    <w:multiLevelType w:val="multilevel"/>
    <w:tmpl w:val="96FAA164"/>
    <w:lvl w:ilvl="0">
      <w:start w:val="2"/>
      <w:numFmt w:val="upperLetter"/>
      <w:pStyle w:val="Heading8"/>
      <w:lvlText w:val="%1."/>
      <w:lvlJc w:val="left"/>
      <w:pPr>
        <w:tabs>
          <w:tab w:val="num" w:pos="1080"/>
        </w:tabs>
        <w:ind w:left="1080" w:hanging="360"/>
      </w:pPr>
      <w:rPr>
        <w:rFonts w:hint="default"/>
      </w:rPr>
    </w:lvl>
    <w:lvl w:ilvl="1">
      <w:start w:val="1"/>
      <w:numFmt w:val="upperLetter"/>
      <w:lvlText w:val="%2."/>
      <w:lvlJc w:val="left"/>
      <w:pPr>
        <w:tabs>
          <w:tab w:val="num" w:pos="2520"/>
        </w:tabs>
        <w:ind w:left="2520" w:hanging="360"/>
      </w:pPr>
      <w:rPr>
        <w:rFonts w:hint="default"/>
      </w:rPr>
    </w:lvl>
    <w:lvl w:ilvl="2">
      <w:start w:val="1"/>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1D8A00BC"/>
    <w:multiLevelType w:val="hybridMultilevel"/>
    <w:tmpl w:val="C9429A86"/>
    <w:lvl w:ilvl="0" w:tplc="4634A6E6">
      <w:start w:val="2"/>
      <w:numFmt w:val="lowerLetter"/>
      <w:lvlText w:val="%1. "/>
      <w:lvlJc w:val="left"/>
      <w:pPr>
        <w:ind w:left="144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E6289"/>
    <w:multiLevelType w:val="singleLevel"/>
    <w:tmpl w:val="DF1E2BD2"/>
    <w:lvl w:ilvl="0">
      <w:start w:val="1"/>
      <w:numFmt w:val="lowerLetter"/>
      <w:lvlText w:val="%1."/>
      <w:lvlJc w:val="left"/>
      <w:pPr>
        <w:tabs>
          <w:tab w:val="num" w:pos="1440"/>
        </w:tabs>
        <w:ind w:left="1440" w:hanging="360"/>
      </w:pPr>
      <w:rPr>
        <w:rFonts w:hint="default"/>
      </w:rPr>
    </w:lvl>
  </w:abstractNum>
  <w:abstractNum w:abstractNumId="21" w15:restartNumberingAfterBreak="0">
    <w:nsid w:val="21CF3EA3"/>
    <w:multiLevelType w:val="multilevel"/>
    <w:tmpl w:val="30881C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rPr>
        <w:rFonts w:hint="default"/>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lvl>
  </w:abstractNum>
  <w:abstractNum w:abstractNumId="22" w15:restartNumberingAfterBreak="0">
    <w:nsid w:val="23326537"/>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23B753B9"/>
    <w:multiLevelType w:val="multilevel"/>
    <w:tmpl w:val="2DB4A58A"/>
    <w:lvl w:ilvl="0">
      <w:start w:val="8"/>
      <w:numFmt w:val="upperRoman"/>
      <w:lvlText w:val="%1."/>
      <w:lvlJc w:val="left"/>
      <w:pPr>
        <w:tabs>
          <w:tab w:val="num" w:pos="720"/>
        </w:tabs>
        <w:ind w:left="720" w:hanging="720"/>
      </w:pPr>
      <w:rPr>
        <w:rFonts w:hint="default"/>
        <w:b/>
        <w:u w:val="none"/>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1530"/>
        </w:tabs>
        <w:ind w:left="1530" w:hanging="360"/>
      </w:pPr>
      <w:rPr>
        <w:rFonts w:hint="default"/>
        <w:i w:val="0"/>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67A5888"/>
    <w:multiLevelType w:val="hybridMultilevel"/>
    <w:tmpl w:val="4C20EC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2A717AC2"/>
    <w:multiLevelType w:val="singleLevel"/>
    <w:tmpl w:val="5C84B4A4"/>
    <w:lvl w:ilvl="0">
      <w:start w:val="1"/>
      <w:numFmt w:val="decimal"/>
      <w:lvlText w:val="%1."/>
      <w:lvlJc w:val="left"/>
      <w:pPr>
        <w:tabs>
          <w:tab w:val="num" w:pos="1440"/>
        </w:tabs>
        <w:ind w:left="1440" w:hanging="360"/>
      </w:pPr>
      <w:rPr>
        <w:rFonts w:hint="default"/>
      </w:rPr>
    </w:lvl>
  </w:abstractNum>
  <w:abstractNum w:abstractNumId="26" w15:restartNumberingAfterBreak="0">
    <w:nsid w:val="30630EFA"/>
    <w:multiLevelType w:val="hybridMultilevel"/>
    <w:tmpl w:val="A140B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2C30E8A"/>
    <w:multiLevelType w:val="hybridMultilevel"/>
    <w:tmpl w:val="0F9291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32E1FB3"/>
    <w:multiLevelType w:val="multilevel"/>
    <w:tmpl w:val="AC2E03C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rPr>
        <w:rFonts w:hint="default"/>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50427D3"/>
    <w:multiLevelType w:val="multilevel"/>
    <w:tmpl w:val="DC44D1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53978B8"/>
    <w:multiLevelType w:val="hybridMultilevel"/>
    <w:tmpl w:val="0F86E5E4"/>
    <w:lvl w:ilvl="0" w:tplc="9878E11C">
      <w:start w:val="3"/>
      <w:numFmt w:val="lowerLetter"/>
      <w:lvlText w:val="%1."/>
      <w:lvlJc w:val="left"/>
      <w:pPr>
        <w:ind w:left="288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4236DF"/>
    <w:multiLevelType w:val="singleLevel"/>
    <w:tmpl w:val="038A0F0A"/>
    <w:lvl w:ilvl="0">
      <w:start w:val="1"/>
      <w:numFmt w:val="upperRoman"/>
      <w:pStyle w:val="Heading1"/>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3E3D6BC9"/>
    <w:multiLevelType w:val="hybridMultilevel"/>
    <w:tmpl w:val="CE868450"/>
    <w:lvl w:ilvl="0" w:tplc="CA607164">
      <w:start w:val="1"/>
      <w:numFmt w:val="lowerLetter"/>
      <w:lvlText w:val="%1."/>
      <w:lvlJc w:val="left"/>
      <w:pPr>
        <w:tabs>
          <w:tab w:val="num" w:pos="1800"/>
        </w:tabs>
        <w:ind w:left="1800" w:hanging="360"/>
      </w:pPr>
      <w:rPr>
        <w:rFonts w:hint="default"/>
      </w:rPr>
    </w:lvl>
    <w:lvl w:ilvl="1" w:tplc="9CB68674">
      <w:start w:val="1"/>
      <w:numFmt w:val="lowerLetter"/>
      <w:lvlText w:val="%2)"/>
      <w:lvlJc w:val="left"/>
      <w:pPr>
        <w:tabs>
          <w:tab w:val="num" w:pos="2520"/>
        </w:tabs>
        <w:ind w:left="2520" w:hanging="360"/>
      </w:pPr>
      <w:rPr>
        <w:rFonts w:hint="default"/>
      </w:rPr>
    </w:lvl>
    <w:lvl w:ilvl="2" w:tplc="8822E0A6">
      <w:start w:val="1"/>
      <w:numFmt w:val="decimal"/>
      <w:lvlText w:val="%3."/>
      <w:lvlJc w:val="left"/>
      <w:pPr>
        <w:tabs>
          <w:tab w:val="num" w:pos="3420"/>
        </w:tabs>
        <w:ind w:left="3420" w:hanging="360"/>
      </w:pPr>
      <w:rPr>
        <w:rFonts w:hint="default"/>
      </w:rPr>
    </w:lvl>
    <w:lvl w:ilvl="3" w:tplc="CC406C3A">
      <w:start w:val="1"/>
      <w:numFmt w:val="decimal"/>
      <w:lvlText w:val="%4)"/>
      <w:lvlJc w:val="left"/>
      <w:pPr>
        <w:tabs>
          <w:tab w:val="num" w:pos="3960"/>
        </w:tabs>
        <w:ind w:left="3960" w:hanging="360"/>
      </w:pPr>
      <w:rPr>
        <w:rFonts w:hint="default"/>
      </w:rPr>
    </w:lvl>
    <w:lvl w:ilvl="4" w:tplc="57864A66" w:tentative="1">
      <w:start w:val="1"/>
      <w:numFmt w:val="lowerLetter"/>
      <w:lvlText w:val="%5."/>
      <w:lvlJc w:val="left"/>
      <w:pPr>
        <w:tabs>
          <w:tab w:val="num" w:pos="4680"/>
        </w:tabs>
        <w:ind w:left="4680" w:hanging="360"/>
      </w:pPr>
    </w:lvl>
    <w:lvl w:ilvl="5" w:tplc="A0CEAEB4" w:tentative="1">
      <w:start w:val="1"/>
      <w:numFmt w:val="lowerRoman"/>
      <w:lvlText w:val="%6."/>
      <w:lvlJc w:val="right"/>
      <w:pPr>
        <w:tabs>
          <w:tab w:val="num" w:pos="5400"/>
        </w:tabs>
        <w:ind w:left="5400" w:hanging="180"/>
      </w:pPr>
    </w:lvl>
    <w:lvl w:ilvl="6" w:tplc="CA5A733A" w:tentative="1">
      <w:start w:val="1"/>
      <w:numFmt w:val="decimal"/>
      <w:lvlText w:val="%7."/>
      <w:lvlJc w:val="left"/>
      <w:pPr>
        <w:tabs>
          <w:tab w:val="num" w:pos="6120"/>
        </w:tabs>
        <w:ind w:left="6120" w:hanging="360"/>
      </w:pPr>
    </w:lvl>
    <w:lvl w:ilvl="7" w:tplc="E8C8D1F6" w:tentative="1">
      <w:start w:val="1"/>
      <w:numFmt w:val="lowerLetter"/>
      <w:lvlText w:val="%8."/>
      <w:lvlJc w:val="left"/>
      <w:pPr>
        <w:tabs>
          <w:tab w:val="num" w:pos="6840"/>
        </w:tabs>
        <w:ind w:left="6840" w:hanging="360"/>
      </w:pPr>
    </w:lvl>
    <w:lvl w:ilvl="8" w:tplc="88326C16" w:tentative="1">
      <w:start w:val="1"/>
      <w:numFmt w:val="lowerRoman"/>
      <w:lvlText w:val="%9."/>
      <w:lvlJc w:val="right"/>
      <w:pPr>
        <w:tabs>
          <w:tab w:val="num" w:pos="7560"/>
        </w:tabs>
        <w:ind w:left="7560" w:hanging="180"/>
      </w:pPr>
    </w:lvl>
  </w:abstractNum>
  <w:abstractNum w:abstractNumId="33" w15:restartNumberingAfterBreak="0">
    <w:nsid w:val="3EF75B5F"/>
    <w:multiLevelType w:val="singleLevel"/>
    <w:tmpl w:val="04090011"/>
    <w:lvl w:ilvl="0">
      <w:start w:val="1"/>
      <w:numFmt w:val="decimal"/>
      <w:lvlText w:val="%1)"/>
      <w:lvlJc w:val="left"/>
      <w:pPr>
        <w:ind w:left="720" w:hanging="360"/>
      </w:pPr>
      <w:rPr>
        <w:rFonts w:hint="default"/>
        <w:b w:val="0"/>
        <w:i w:val="0"/>
        <w:sz w:val="24"/>
        <w:u w:val="none"/>
      </w:rPr>
    </w:lvl>
  </w:abstractNum>
  <w:abstractNum w:abstractNumId="34" w15:restartNumberingAfterBreak="0">
    <w:nsid w:val="414A6954"/>
    <w:multiLevelType w:val="singleLevel"/>
    <w:tmpl w:val="3092BF32"/>
    <w:lvl w:ilvl="0">
      <w:start w:val="2"/>
      <w:numFmt w:val="lowerLetter"/>
      <w:lvlText w:val=""/>
      <w:lvlJc w:val="left"/>
      <w:pPr>
        <w:tabs>
          <w:tab w:val="num" w:pos="360"/>
        </w:tabs>
        <w:ind w:left="360" w:hanging="360"/>
      </w:pPr>
      <w:rPr>
        <w:rFonts w:hint="default"/>
      </w:rPr>
    </w:lvl>
  </w:abstractNum>
  <w:abstractNum w:abstractNumId="35" w15:restartNumberingAfterBreak="0">
    <w:nsid w:val="41E247F7"/>
    <w:multiLevelType w:val="multilevel"/>
    <w:tmpl w:val="B602EEA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720"/>
      </w:pPr>
      <w:rPr>
        <w:rFonts w:hint="default"/>
      </w:rPr>
    </w:lvl>
    <w:lvl w:ilvl="2">
      <w:start w:val="7"/>
      <w:numFmt w:val="upperRoman"/>
      <w:lvlText w:val="%3."/>
      <w:lvlJc w:val="left"/>
      <w:pPr>
        <w:tabs>
          <w:tab w:val="num" w:pos="3060"/>
        </w:tabs>
        <w:ind w:left="3060" w:hanging="720"/>
      </w:pPr>
      <w:rPr>
        <w:rFonts w:hint="default"/>
        <w:b/>
      </w:rPr>
    </w:lvl>
    <w:lvl w:ilvl="3">
      <w:start w:val="1"/>
      <w:numFmt w:val="decimal"/>
      <w:lvlText w:val="%4."/>
      <w:lvlJc w:val="left"/>
      <w:pPr>
        <w:tabs>
          <w:tab w:val="num" w:pos="1530"/>
        </w:tabs>
        <w:ind w:left="1530" w:hanging="360"/>
      </w:pPr>
      <w:rPr>
        <w:rFonts w:hint="default"/>
        <w:i w:val="0"/>
      </w:rPr>
    </w:lvl>
    <w:lvl w:ilvl="4">
      <w:start w:val="4"/>
      <w:numFmt w:val="lowerLetter"/>
      <w:lvlText w:val="%5."/>
      <w:lvlJc w:val="left"/>
      <w:pPr>
        <w:tabs>
          <w:tab w:val="num" w:pos="4320"/>
        </w:tabs>
        <w:ind w:left="4320" w:hanging="72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upperLetter"/>
      <w:lvlText w:val="%8."/>
      <w:lvlJc w:val="left"/>
      <w:pPr>
        <w:ind w:left="6120" w:hanging="360"/>
      </w:pPr>
      <w:rPr>
        <w:rFonts w:hint="default"/>
      </w:rPr>
    </w:lvl>
    <w:lvl w:ilvl="8" w:tentative="1">
      <w:start w:val="1"/>
      <w:numFmt w:val="lowerRoman"/>
      <w:lvlText w:val="%9."/>
      <w:lvlJc w:val="right"/>
      <w:pPr>
        <w:tabs>
          <w:tab w:val="num" w:pos="6840"/>
        </w:tabs>
        <w:ind w:left="6840" w:hanging="180"/>
      </w:pPr>
    </w:lvl>
  </w:abstractNum>
  <w:abstractNum w:abstractNumId="36" w15:restartNumberingAfterBreak="0">
    <w:nsid w:val="44AB13A5"/>
    <w:multiLevelType w:val="singleLevel"/>
    <w:tmpl w:val="25EC445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7" w15:restartNumberingAfterBreak="0">
    <w:nsid w:val="458D7F3A"/>
    <w:multiLevelType w:val="hybridMultilevel"/>
    <w:tmpl w:val="32C64A0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461F5304"/>
    <w:multiLevelType w:val="multilevel"/>
    <w:tmpl w:val="B4243C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none"/>
      <w:lvlText w:val="1)"/>
      <w:lvlJc w:val="right"/>
      <w:pPr>
        <w:tabs>
          <w:tab w:val="num" w:pos="4320"/>
        </w:tabs>
        <w:ind w:left="4320" w:hanging="18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C4407AB"/>
    <w:multiLevelType w:val="multilevel"/>
    <w:tmpl w:val="7EE482EC"/>
    <w:lvl w:ilvl="0">
      <w:start w:val="4"/>
      <w:numFmt w:val="upperLetter"/>
      <w:lvlText w:val="%1. "/>
      <w:lvlJc w:val="left"/>
      <w:pPr>
        <w:tabs>
          <w:tab w:val="num" w:pos="0"/>
        </w:tabs>
        <w:ind w:left="72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rPr>
        <w:rFonts w:hint="default"/>
      </w:rPr>
    </w:lvl>
    <w:lvl w:ilvl="2">
      <w:start w:val="11"/>
      <w:numFmt w:val="upp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4D020C1B"/>
    <w:multiLevelType w:val="singleLevel"/>
    <w:tmpl w:val="5238976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1" w15:restartNumberingAfterBreak="0">
    <w:nsid w:val="4F3020A5"/>
    <w:multiLevelType w:val="singleLevel"/>
    <w:tmpl w:val="10640D7C"/>
    <w:lvl w:ilvl="0">
      <w:start w:val="1"/>
      <w:numFmt w:val="decimal"/>
      <w:lvlText w:val="%1)"/>
      <w:lvlJc w:val="left"/>
      <w:pPr>
        <w:tabs>
          <w:tab w:val="num" w:pos="360"/>
        </w:tabs>
        <w:ind w:left="360" w:hanging="360"/>
      </w:pPr>
    </w:lvl>
  </w:abstractNum>
  <w:abstractNum w:abstractNumId="42" w15:restartNumberingAfterBreak="0">
    <w:nsid w:val="530361FF"/>
    <w:multiLevelType w:val="hybridMultilevel"/>
    <w:tmpl w:val="836EA61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3" w15:restartNumberingAfterBreak="0">
    <w:nsid w:val="55530B38"/>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567509B4"/>
    <w:multiLevelType w:val="hybridMultilevel"/>
    <w:tmpl w:val="B96014A0"/>
    <w:lvl w:ilvl="0" w:tplc="FFFFFFFF">
      <w:start w:val="1"/>
      <w:numFmt w:val="lowerLetter"/>
      <w:lvlText w:val="%1."/>
      <w:lvlJc w:val="left"/>
      <w:pPr>
        <w:tabs>
          <w:tab w:val="num" w:pos="2520"/>
        </w:tabs>
        <w:ind w:left="2520" w:hanging="360"/>
      </w:pPr>
      <w:rPr>
        <w:rFonts w:hint="default"/>
      </w:rPr>
    </w:lvl>
    <w:lvl w:ilvl="1" w:tplc="7A9C5598">
      <w:start w:val="2"/>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59B96465"/>
    <w:multiLevelType w:val="hybridMultilevel"/>
    <w:tmpl w:val="96C69F54"/>
    <w:lvl w:ilvl="0" w:tplc="F0BE51EE">
      <w:start w:val="1"/>
      <w:numFmt w:val="upperLetter"/>
      <w:lvlText w:val="%1."/>
      <w:lvlJc w:val="left"/>
      <w:pPr>
        <w:tabs>
          <w:tab w:val="num" w:pos="1080"/>
        </w:tabs>
        <w:ind w:left="1080" w:hanging="360"/>
      </w:pPr>
      <w:rPr>
        <w:rFonts w:hint="default"/>
      </w:rPr>
    </w:lvl>
    <w:lvl w:ilvl="1" w:tplc="72B634F2">
      <w:start w:val="1"/>
      <w:numFmt w:val="lowerLetter"/>
      <w:lvlText w:val="%2."/>
      <w:lvlJc w:val="left"/>
      <w:pPr>
        <w:tabs>
          <w:tab w:val="num" w:pos="2160"/>
        </w:tabs>
        <w:ind w:left="2160" w:hanging="720"/>
      </w:pPr>
      <w:rPr>
        <w:rFonts w:hint="default"/>
      </w:rPr>
    </w:lvl>
    <w:lvl w:ilvl="2" w:tplc="A9825E0A">
      <w:start w:val="7"/>
      <w:numFmt w:val="upperRoman"/>
      <w:lvlText w:val="%3."/>
      <w:lvlJc w:val="left"/>
      <w:pPr>
        <w:tabs>
          <w:tab w:val="num" w:pos="3060"/>
        </w:tabs>
        <w:ind w:left="3060" w:hanging="720"/>
      </w:pPr>
      <w:rPr>
        <w:rFonts w:hint="default"/>
        <w:b/>
      </w:rPr>
    </w:lvl>
    <w:lvl w:ilvl="3" w:tplc="11F89562">
      <w:start w:val="1"/>
      <w:numFmt w:val="decimal"/>
      <w:lvlText w:val="%4."/>
      <w:lvlJc w:val="left"/>
      <w:pPr>
        <w:tabs>
          <w:tab w:val="num" w:pos="3240"/>
        </w:tabs>
        <w:ind w:left="3240" w:hanging="360"/>
      </w:pPr>
      <w:rPr>
        <w:rFonts w:hint="default"/>
      </w:rPr>
    </w:lvl>
    <w:lvl w:ilvl="4" w:tplc="6BE6CF42">
      <w:start w:val="4"/>
      <w:numFmt w:val="lowerLetter"/>
      <w:lvlText w:val="%5."/>
      <w:lvlJc w:val="left"/>
      <w:pPr>
        <w:tabs>
          <w:tab w:val="num" w:pos="4320"/>
        </w:tabs>
        <w:ind w:left="4320" w:hanging="720"/>
      </w:pPr>
      <w:rPr>
        <w:rFonts w:hint="default"/>
      </w:rPr>
    </w:lvl>
    <w:lvl w:ilvl="5" w:tplc="D6F2AD1A">
      <w:start w:val="1"/>
      <w:numFmt w:val="decimal"/>
      <w:lvlText w:val="%6)"/>
      <w:lvlJc w:val="left"/>
      <w:pPr>
        <w:tabs>
          <w:tab w:val="num" w:pos="4860"/>
        </w:tabs>
        <w:ind w:left="4860" w:hanging="360"/>
      </w:pPr>
      <w:rPr>
        <w:rFonts w:hint="default"/>
      </w:rPr>
    </w:lvl>
    <w:lvl w:ilvl="6" w:tplc="6E7C2144">
      <w:start w:val="1"/>
      <w:numFmt w:val="decimal"/>
      <w:lvlText w:val="%7."/>
      <w:lvlJc w:val="left"/>
      <w:pPr>
        <w:tabs>
          <w:tab w:val="num" w:pos="5400"/>
        </w:tabs>
        <w:ind w:left="5400" w:hanging="360"/>
      </w:pPr>
    </w:lvl>
    <w:lvl w:ilvl="7" w:tplc="B964D238" w:tentative="1">
      <w:start w:val="1"/>
      <w:numFmt w:val="lowerLetter"/>
      <w:lvlText w:val="%8."/>
      <w:lvlJc w:val="left"/>
      <w:pPr>
        <w:tabs>
          <w:tab w:val="num" w:pos="6120"/>
        </w:tabs>
        <w:ind w:left="6120" w:hanging="360"/>
      </w:pPr>
    </w:lvl>
    <w:lvl w:ilvl="8" w:tplc="657805A2" w:tentative="1">
      <w:start w:val="1"/>
      <w:numFmt w:val="lowerRoman"/>
      <w:lvlText w:val="%9."/>
      <w:lvlJc w:val="right"/>
      <w:pPr>
        <w:tabs>
          <w:tab w:val="num" w:pos="6840"/>
        </w:tabs>
        <w:ind w:left="6840" w:hanging="180"/>
      </w:pPr>
    </w:lvl>
  </w:abstractNum>
  <w:abstractNum w:abstractNumId="46" w15:restartNumberingAfterBreak="0">
    <w:nsid w:val="5AAC36DD"/>
    <w:multiLevelType w:val="singleLevel"/>
    <w:tmpl w:val="D3A63A66"/>
    <w:lvl w:ilvl="0">
      <w:start w:val="2"/>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47" w15:restartNumberingAfterBreak="0">
    <w:nsid w:val="5B1175D4"/>
    <w:multiLevelType w:val="singleLevel"/>
    <w:tmpl w:val="3E606E8A"/>
    <w:lvl w:ilvl="0">
      <w:start w:val="1"/>
      <w:numFmt w:val="decimal"/>
      <w:lvlText w:val="%1."/>
      <w:lvlJc w:val="left"/>
      <w:pPr>
        <w:tabs>
          <w:tab w:val="num" w:pos="1080"/>
        </w:tabs>
        <w:ind w:left="1080" w:hanging="360"/>
      </w:pPr>
      <w:rPr>
        <w:rFonts w:hint="default"/>
      </w:rPr>
    </w:lvl>
  </w:abstractNum>
  <w:abstractNum w:abstractNumId="48" w15:restartNumberingAfterBreak="0">
    <w:nsid w:val="61815D27"/>
    <w:multiLevelType w:val="hybridMultilevel"/>
    <w:tmpl w:val="5DDC5BAA"/>
    <w:lvl w:ilvl="0" w:tplc="73C48692">
      <w:start w:val="3"/>
      <w:numFmt w:val="decimal"/>
      <w:lvlText w:val="%1."/>
      <w:lvlJc w:val="left"/>
      <w:pPr>
        <w:tabs>
          <w:tab w:val="num" w:pos="1440"/>
        </w:tabs>
        <w:ind w:left="1440" w:hanging="360"/>
      </w:pPr>
      <w:rPr>
        <w:rFonts w:hint="default"/>
      </w:rPr>
    </w:lvl>
    <w:lvl w:ilvl="1" w:tplc="0D9A1DC0">
      <w:start w:val="1"/>
      <w:numFmt w:val="lowerLetter"/>
      <w:lvlText w:val="%2."/>
      <w:lvlJc w:val="left"/>
      <w:pPr>
        <w:tabs>
          <w:tab w:val="num" w:pos="1440"/>
        </w:tabs>
        <w:ind w:left="1440" w:hanging="360"/>
      </w:pPr>
    </w:lvl>
    <w:lvl w:ilvl="2" w:tplc="D3E8F840" w:tentative="1">
      <w:start w:val="1"/>
      <w:numFmt w:val="lowerRoman"/>
      <w:lvlText w:val="%3."/>
      <w:lvlJc w:val="right"/>
      <w:pPr>
        <w:tabs>
          <w:tab w:val="num" w:pos="2160"/>
        </w:tabs>
        <w:ind w:left="2160" w:hanging="180"/>
      </w:pPr>
    </w:lvl>
    <w:lvl w:ilvl="3" w:tplc="66C631F8">
      <w:start w:val="1"/>
      <w:numFmt w:val="decimal"/>
      <w:lvlText w:val="%4."/>
      <w:lvlJc w:val="left"/>
      <w:pPr>
        <w:tabs>
          <w:tab w:val="num" w:pos="2880"/>
        </w:tabs>
        <w:ind w:left="2880" w:hanging="360"/>
      </w:pPr>
    </w:lvl>
    <w:lvl w:ilvl="4" w:tplc="4D2AA030" w:tentative="1">
      <w:start w:val="1"/>
      <w:numFmt w:val="lowerLetter"/>
      <w:lvlText w:val="%5."/>
      <w:lvlJc w:val="left"/>
      <w:pPr>
        <w:tabs>
          <w:tab w:val="num" w:pos="3600"/>
        </w:tabs>
        <w:ind w:left="3600" w:hanging="360"/>
      </w:pPr>
    </w:lvl>
    <w:lvl w:ilvl="5" w:tplc="035C2E28">
      <w:start w:val="1"/>
      <w:numFmt w:val="lowerRoman"/>
      <w:lvlText w:val="%6."/>
      <w:lvlJc w:val="right"/>
      <w:pPr>
        <w:tabs>
          <w:tab w:val="num" w:pos="4320"/>
        </w:tabs>
        <w:ind w:left="4320" w:hanging="180"/>
      </w:pPr>
    </w:lvl>
    <w:lvl w:ilvl="6" w:tplc="4358085C" w:tentative="1">
      <w:start w:val="1"/>
      <w:numFmt w:val="decimal"/>
      <w:lvlText w:val="%7."/>
      <w:lvlJc w:val="left"/>
      <w:pPr>
        <w:tabs>
          <w:tab w:val="num" w:pos="5040"/>
        </w:tabs>
        <w:ind w:left="5040" w:hanging="360"/>
      </w:pPr>
    </w:lvl>
    <w:lvl w:ilvl="7" w:tplc="0A9A01AC" w:tentative="1">
      <w:start w:val="1"/>
      <w:numFmt w:val="lowerLetter"/>
      <w:lvlText w:val="%8."/>
      <w:lvlJc w:val="left"/>
      <w:pPr>
        <w:tabs>
          <w:tab w:val="num" w:pos="5760"/>
        </w:tabs>
        <w:ind w:left="5760" w:hanging="360"/>
      </w:pPr>
    </w:lvl>
    <w:lvl w:ilvl="8" w:tplc="78D62B02" w:tentative="1">
      <w:start w:val="1"/>
      <w:numFmt w:val="lowerRoman"/>
      <w:lvlText w:val="%9."/>
      <w:lvlJc w:val="right"/>
      <w:pPr>
        <w:tabs>
          <w:tab w:val="num" w:pos="6480"/>
        </w:tabs>
        <w:ind w:left="6480" w:hanging="180"/>
      </w:pPr>
    </w:lvl>
  </w:abstractNum>
  <w:abstractNum w:abstractNumId="49" w15:restartNumberingAfterBreak="0">
    <w:nsid w:val="62290C1C"/>
    <w:multiLevelType w:val="hybridMultilevel"/>
    <w:tmpl w:val="5A8C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278578E"/>
    <w:multiLevelType w:val="singleLevel"/>
    <w:tmpl w:val="66A2CDE0"/>
    <w:lvl w:ilvl="0">
      <w:start w:val="2"/>
      <w:numFmt w:val="upperLetter"/>
      <w:pStyle w:val="Heading5"/>
      <w:lvlText w:val="%1. "/>
      <w:legacy w:legacy="1" w:legacySpace="0" w:legacyIndent="360"/>
      <w:lvlJc w:val="left"/>
      <w:pPr>
        <w:ind w:left="720" w:hanging="360"/>
      </w:pPr>
      <w:rPr>
        <w:rFonts w:ascii="Times New Roman" w:hAnsi="Times New Roman" w:hint="default"/>
        <w:b w:val="0"/>
        <w:i w:val="0"/>
        <w:sz w:val="24"/>
        <w:u w:val="none"/>
      </w:rPr>
    </w:lvl>
  </w:abstractNum>
  <w:abstractNum w:abstractNumId="51" w15:restartNumberingAfterBreak="0">
    <w:nsid w:val="64F14C8A"/>
    <w:multiLevelType w:val="singleLevel"/>
    <w:tmpl w:val="53FC5DD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2" w15:restartNumberingAfterBreak="0">
    <w:nsid w:val="65C0494B"/>
    <w:multiLevelType w:val="singleLevel"/>
    <w:tmpl w:val="2C3AFB7E"/>
    <w:lvl w:ilvl="0">
      <w:start w:val="1"/>
      <w:numFmt w:val="decimal"/>
      <w:lvlText w:val="%1."/>
      <w:lvlJc w:val="left"/>
      <w:pPr>
        <w:tabs>
          <w:tab w:val="num" w:pos="1440"/>
        </w:tabs>
        <w:ind w:left="1440" w:hanging="360"/>
      </w:pPr>
      <w:rPr>
        <w:rFonts w:hint="default"/>
      </w:rPr>
    </w:lvl>
  </w:abstractNum>
  <w:abstractNum w:abstractNumId="53" w15:restartNumberingAfterBreak="0">
    <w:nsid w:val="690C3B90"/>
    <w:multiLevelType w:val="hybridMultilevel"/>
    <w:tmpl w:val="64F69E92"/>
    <w:lvl w:ilvl="0" w:tplc="8892E1F8">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74BA2"/>
    <w:multiLevelType w:val="hybridMultilevel"/>
    <w:tmpl w:val="7B2CB3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5" w15:restartNumberingAfterBreak="0">
    <w:nsid w:val="6B0606AA"/>
    <w:multiLevelType w:val="hybridMultilevel"/>
    <w:tmpl w:val="A004388A"/>
    <w:lvl w:ilvl="0" w:tplc="AEA455AA">
      <w:start w:val="2"/>
      <w:numFmt w:val="decimal"/>
      <w:lvlText w:val="%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384BB7"/>
    <w:multiLevelType w:val="hybridMultilevel"/>
    <w:tmpl w:val="1646E5FE"/>
    <w:lvl w:ilvl="0" w:tplc="5086AF5E">
      <w:start w:val="1"/>
      <w:numFmt w:val="decimal"/>
      <w:lvlText w:val="%1."/>
      <w:lvlJc w:val="left"/>
      <w:pPr>
        <w:tabs>
          <w:tab w:val="num" w:pos="1440"/>
        </w:tabs>
        <w:ind w:left="1440" w:hanging="360"/>
      </w:pPr>
      <w:rPr>
        <w:rFonts w:hint="default"/>
      </w:rPr>
    </w:lvl>
    <w:lvl w:ilvl="1" w:tplc="5CD0324E">
      <w:start w:val="1"/>
      <w:numFmt w:val="upperLetter"/>
      <w:lvlText w:val="%2."/>
      <w:lvlJc w:val="left"/>
      <w:pPr>
        <w:tabs>
          <w:tab w:val="num" w:pos="2520"/>
        </w:tabs>
        <w:ind w:left="2520" w:hanging="360"/>
      </w:pPr>
      <w:rPr>
        <w:rFonts w:hint="default"/>
      </w:rPr>
    </w:lvl>
    <w:lvl w:ilvl="2" w:tplc="68D2C168">
      <w:start w:val="1"/>
      <w:numFmt w:val="lowerLetter"/>
      <w:lvlText w:val="%3."/>
      <w:lvlJc w:val="left"/>
      <w:pPr>
        <w:tabs>
          <w:tab w:val="num" w:pos="3420"/>
        </w:tabs>
        <w:ind w:left="3420" w:hanging="360"/>
      </w:pPr>
      <w:rPr>
        <w:rFonts w:hint="default"/>
      </w:rPr>
    </w:lvl>
    <w:lvl w:ilvl="3" w:tplc="5B367C16" w:tentative="1">
      <w:start w:val="1"/>
      <w:numFmt w:val="decimal"/>
      <w:lvlText w:val="%4."/>
      <w:lvlJc w:val="left"/>
      <w:pPr>
        <w:tabs>
          <w:tab w:val="num" w:pos="3960"/>
        </w:tabs>
        <w:ind w:left="3960" w:hanging="360"/>
      </w:pPr>
    </w:lvl>
    <w:lvl w:ilvl="4" w:tplc="E982E130" w:tentative="1">
      <w:start w:val="1"/>
      <w:numFmt w:val="lowerLetter"/>
      <w:lvlText w:val="%5."/>
      <w:lvlJc w:val="left"/>
      <w:pPr>
        <w:tabs>
          <w:tab w:val="num" w:pos="4680"/>
        </w:tabs>
        <w:ind w:left="4680" w:hanging="360"/>
      </w:pPr>
    </w:lvl>
    <w:lvl w:ilvl="5" w:tplc="B3D46F56">
      <w:start w:val="1"/>
      <w:numFmt w:val="lowerRoman"/>
      <w:lvlText w:val="%6."/>
      <w:lvlJc w:val="right"/>
      <w:pPr>
        <w:tabs>
          <w:tab w:val="num" w:pos="5400"/>
        </w:tabs>
        <w:ind w:left="5400" w:hanging="180"/>
      </w:pPr>
    </w:lvl>
    <w:lvl w:ilvl="6" w:tplc="A034967E" w:tentative="1">
      <w:start w:val="1"/>
      <w:numFmt w:val="decimal"/>
      <w:lvlText w:val="%7."/>
      <w:lvlJc w:val="left"/>
      <w:pPr>
        <w:tabs>
          <w:tab w:val="num" w:pos="6120"/>
        </w:tabs>
        <w:ind w:left="6120" w:hanging="360"/>
      </w:pPr>
    </w:lvl>
    <w:lvl w:ilvl="7" w:tplc="DDCEBFC2" w:tentative="1">
      <w:start w:val="1"/>
      <w:numFmt w:val="lowerLetter"/>
      <w:lvlText w:val="%8."/>
      <w:lvlJc w:val="left"/>
      <w:pPr>
        <w:tabs>
          <w:tab w:val="num" w:pos="6840"/>
        </w:tabs>
        <w:ind w:left="6840" w:hanging="360"/>
      </w:pPr>
    </w:lvl>
    <w:lvl w:ilvl="8" w:tplc="FC003E1E" w:tentative="1">
      <w:start w:val="1"/>
      <w:numFmt w:val="lowerRoman"/>
      <w:lvlText w:val="%9."/>
      <w:lvlJc w:val="right"/>
      <w:pPr>
        <w:tabs>
          <w:tab w:val="num" w:pos="7560"/>
        </w:tabs>
        <w:ind w:left="7560" w:hanging="180"/>
      </w:pPr>
    </w:lvl>
  </w:abstractNum>
  <w:abstractNum w:abstractNumId="57" w15:restartNumberingAfterBreak="0">
    <w:nsid w:val="6DE37146"/>
    <w:multiLevelType w:val="hybridMultilevel"/>
    <w:tmpl w:val="FAC85BD6"/>
    <w:lvl w:ilvl="0" w:tplc="0812FB5A">
      <w:start w:val="1"/>
      <w:numFmt w:val="upperLetter"/>
      <w:lvlText w:val="%1."/>
      <w:lvlJc w:val="left"/>
      <w:pPr>
        <w:ind w:left="1080" w:hanging="360"/>
      </w:pPr>
      <w:rPr>
        <w:rFonts w:hint="default"/>
      </w:rPr>
    </w:lvl>
    <w:lvl w:ilvl="1" w:tplc="B7941A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7A3E48"/>
    <w:multiLevelType w:val="singleLevel"/>
    <w:tmpl w:val="53FC5DD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9" w15:restartNumberingAfterBreak="0">
    <w:nsid w:val="716A4130"/>
    <w:multiLevelType w:val="singleLevel"/>
    <w:tmpl w:val="25EC445C"/>
    <w:lvl w:ilvl="0">
      <w:start w:val="3"/>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60" w15:restartNumberingAfterBreak="0">
    <w:nsid w:val="72207449"/>
    <w:multiLevelType w:val="hybridMultilevel"/>
    <w:tmpl w:val="A69C415A"/>
    <w:lvl w:ilvl="0" w:tplc="FFFFFFFF">
      <w:start w:val="1"/>
      <w:numFmt w:val="upperLetter"/>
      <w:lvlText w:val="%1."/>
      <w:lvlJc w:val="left"/>
      <w:pPr>
        <w:tabs>
          <w:tab w:val="num" w:pos="3060"/>
        </w:tabs>
        <w:ind w:left="306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733620F3"/>
    <w:multiLevelType w:val="singleLevel"/>
    <w:tmpl w:val="5F4EBD04"/>
    <w:lvl w:ilvl="0">
      <w:start w:val="1"/>
      <w:numFmt w:val="decimal"/>
      <w:lvlText w:val="%1."/>
      <w:lvlJc w:val="left"/>
      <w:pPr>
        <w:tabs>
          <w:tab w:val="num" w:pos="1800"/>
        </w:tabs>
        <w:ind w:left="1800" w:hanging="360"/>
      </w:pPr>
      <w:rPr>
        <w:rFonts w:hint="default"/>
      </w:rPr>
    </w:lvl>
  </w:abstractNum>
  <w:abstractNum w:abstractNumId="62" w15:restartNumberingAfterBreak="0">
    <w:nsid w:val="7693388C"/>
    <w:multiLevelType w:val="hybridMultilevel"/>
    <w:tmpl w:val="6AB87514"/>
    <w:lvl w:ilvl="0" w:tplc="2EE6B532">
      <w:start w:val="1"/>
      <w:numFmt w:val="lowerLetter"/>
      <w:lvlText w:val="%1."/>
      <w:lvlJc w:val="left"/>
      <w:pPr>
        <w:tabs>
          <w:tab w:val="num" w:pos="2160"/>
        </w:tabs>
        <w:ind w:left="2160" w:hanging="720"/>
      </w:pPr>
      <w:rPr>
        <w:rFonts w:hint="default"/>
      </w:rPr>
    </w:lvl>
    <w:lvl w:ilvl="1" w:tplc="D0D40EAE">
      <w:start w:val="2"/>
      <w:numFmt w:val="decimal"/>
      <w:lvlText w:val="%2."/>
      <w:lvlJc w:val="left"/>
      <w:pPr>
        <w:tabs>
          <w:tab w:val="num" w:pos="1440"/>
        </w:tabs>
        <w:ind w:left="1440" w:hanging="360"/>
      </w:pPr>
      <w:rPr>
        <w:rFonts w:hint="default"/>
      </w:rPr>
    </w:lvl>
    <w:lvl w:ilvl="2" w:tplc="84C29398" w:tentative="1">
      <w:start w:val="1"/>
      <w:numFmt w:val="lowerRoman"/>
      <w:lvlText w:val="%3."/>
      <w:lvlJc w:val="right"/>
      <w:pPr>
        <w:tabs>
          <w:tab w:val="num" w:pos="2160"/>
        </w:tabs>
        <w:ind w:left="2160" w:hanging="180"/>
      </w:pPr>
    </w:lvl>
    <w:lvl w:ilvl="3" w:tplc="C1207FB6">
      <w:start w:val="1"/>
      <w:numFmt w:val="decimal"/>
      <w:lvlText w:val="%4."/>
      <w:lvlJc w:val="left"/>
      <w:pPr>
        <w:tabs>
          <w:tab w:val="num" w:pos="2880"/>
        </w:tabs>
        <w:ind w:left="2880" w:hanging="360"/>
      </w:pPr>
    </w:lvl>
    <w:lvl w:ilvl="4" w:tplc="0576D71A" w:tentative="1">
      <w:start w:val="1"/>
      <w:numFmt w:val="lowerLetter"/>
      <w:lvlText w:val="%5."/>
      <w:lvlJc w:val="left"/>
      <w:pPr>
        <w:tabs>
          <w:tab w:val="num" w:pos="3600"/>
        </w:tabs>
        <w:ind w:left="3600" w:hanging="360"/>
      </w:pPr>
    </w:lvl>
    <w:lvl w:ilvl="5" w:tplc="AAE6DCEA" w:tentative="1">
      <w:start w:val="1"/>
      <w:numFmt w:val="lowerRoman"/>
      <w:lvlText w:val="%6."/>
      <w:lvlJc w:val="right"/>
      <w:pPr>
        <w:tabs>
          <w:tab w:val="num" w:pos="4320"/>
        </w:tabs>
        <w:ind w:left="4320" w:hanging="180"/>
      </w:pPr>
    </w:lvl>
    <w:lvl w:ilvl="6" w:tplc="A5ECBD42" w:tentative="1">
      <w:start w:val="1"/>
      <w:numFmt w:val="decimal"/>
      <w:lvlText w:val="%7."/>
      <w:lvlJc w:val="left"/>
      <w:pPr>
        <w:tabs>
          <w:tab w:val="num" w:pos="5040"/>
        </w:tabs>
        <w:ind w:left="5040" w:hanging="360"/>
      </w:pPr>
    </w:lvl>
    <w:lvl w:ilvl="7" w:tplc="357E77A0" w:tentative="1">
      <w:start w:val="1"/>
      <w:numFmt w:val="lowerLetter"/>
      <w:lvlText w:val="%8."/>
      <w:lvlJc w:val="left"/>
      <w:pPr>
        <w:tabs>
          <w:tab w:val="num" w:pos="5760"/>
        </w:tabs>
        <w:ind w:left="5760" w:hanging="360"/>
      </w:pPr>
    </w:lvl>
    <w:lvl w:ilvl="8" w:tplc="AC06DC5E" w:tentative="1">
      <w:start w:val="1"/>
      <w:numFmt w:val="lowerRoman"/>
      <w:lvlText w:val="%9."/>
      <w:lvlJc w:val="right"/>
      <w:pPr>
        <w:tabs>
          <w:tab w:val="num" w:pos="6480"/>
        </w:tabs>
        <w:ind w:left="6480" w:hanging="180"/>
      </w:pPr>
    </w:lvl>
  </w:abstractNum>
  <w:abstractNum w:abstractNumId="63" w15:restartNumberingAfterBreak="0">
    <w:nsid w:val="77B53A13"/>
    <w:multiLevelType w:val="singleLevel"/>
    <w:tmpl w:val="B2D4FDAC"/>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4" w15:restartNumberingAfterBreak="0">
    <w:nsid w:val="7D5455C2"/>
    <w:multiLevelType w:val="singleLevel"/>
    <w:tmpl w:val="95F8CEC6"/>
    <w:lvl w:ilvl="0">
      <w:start w:val="1"/>
      <w:numFmt w:val="decimal"/>
      <w:lvlText w:val="%1."/>
      <w:lvlJc w:val="left"/>
      <w:pPr>
        <w:tabs>
          <w:tab w:val="num" w:pos="1440"/>
        </w:tabs>
        <w:ind w:left="1440" w:hanging="360"/>
      </w:pPr>
      <w:rPr>
        <w:rFonts w:hint="default"/>
      </w:rPr>
    </w:lvl>
  </w:abstractNum>
  <w:num w:numId="1">
    <w:abstractNumId w:val="31"/>
  </w:num>
  <w:num w:numId="2">
    <w:abstractNumId w:val="50"/>
  </w:num>
  <w:num w:numId="3">
    <w:abstractNumId w:val="40"/>
  </w:num>
  <w:num w:numId="4">
    <w:abstractNumId w:val="11"/>
  </w:num>
  <w:num w:numId="5">
    <w:abstractNumId w:val="46"/>
  </w:num>
  <w:num w:numId="6">
    <w:abstractNumId w:val="58"/>
  </w:num>
  <w:num w:numId="7">
    <w:abstractNumId w:val="59"/>
  </w:num>
  <w:num w:numId="8">
    <w:abstractNumId w:val="59"/>
    <w:lvlOverride w:ilvl="0">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lvlOverride>
  </w:num>
  <w:num w:numId="9">
    <w:abstractNumId w:val="51"/>
  </w:num>
  <w:num w:numId="10">
    <w:abstractNumId w:val="5"/>
  </w:num>
  <w:num w:numId="11">
    <w:abstractNumId w:val="36"/>
  </w:num>
  <w:num w:numId="12">
    <w:abstractNumId w:val="1"/>
  </w:num>
  <w:num w:numId="13">
    <w:abstractNumId w:val="63"/>
  </w:num>
  <w:num w:numId="14">
    <w:abstractNumId w:val="33"/>
  </w:num>
  <w:num w:numId="15">
    <w:abstractNumId w:val="28"/>
  </w:num>
  <w:num w:numId="16">
    <w:abstractNumId w:val="6"/>
    <w:lvlOverride w:ilvl="0">
      <w:lvl w:ilvl="0">
        <w:start w:val="1"/>
        <w:numFmt w:val="upperLetter"/>
        <w:pStyle w:val="Heading6"/>
        <w:lvlText w:val="%1. "/>
        <w:legacy w:legacy="1" w:legacySpace="0" w:legacyIndent="360"/>
        <w:lvlJc w:val="left"/>
        <w:pPr>
          <w:ind w:left="720" w:hanging="360"/>
        </w:pPr>
        <w:rPr>
          <w:rFonts w:ascii="Times New Roman" w:hAnsi="Times New Roman" w:hint="default"/>
          <w:b w:val="0"/>
          <w:i w:val="0"/>
          <w:sz w:val="24"/>
          <w:u w:val="none"/>
        </w:rPr>
      </w:lvl>
    </w:lvlOverride>
  </w:num>
  <w:num w:numId="17">
    <w:abstractNumId w:val="22"/>
  </w:num>
  <w:num w:numId="18">
    <w:abstractNumId w:val="10"/>
  </w:num>
  <w:num w:numId="19">
    <w:abstractNumId w:val="4"/>
  </w:num>
  <w:num w:numId="20">
    <w:abstractNumId w:val="18"/>
  </w:num>
  <w:num w:numId="21">
    <w:abstractNumId w:val="48"/>
  </w:num>
  <w:num w:numId="22">
    <w:abstractNumId w:val="52"/>
  </w:num>
  <w:num w:numId="23">
    <w:abstractNumId w:val="64"/>
  </w:num>
  <w:num w:numId="24">
    <w:abstractNumId w:val="13"/>
  </w:num>
  <w:num w:numId="25">
    <w:abstractNumId w:val="47"/>
  </w:num>
  <w:num w:numId="26">
    <w:abstractNumId w:val="20"/>
  </w:num>
  <w:num w:numId="27">
    <w:abstractNumId w:val="29"/>
  </w:num>
  <w:num w:numId="28">
    <w:abstractNumId w:val="14"/>
  </w:num>
  <w:num w:numId="29">
    <w:abstractNumId w:val="35"/>
  </w:num>
  <w:num w:numId="30">
    <w:abstractNumId w:val="2"/>
  </w:num>
  <w:num w:numId="31">
    <w:abstractNumId w:val="7"/>
  </w:num>
  <w:num w:numId="32">
    <w:abstractNumId w:val="25"/>
  </w:num>
  <w:num w:numId="33">
    <w:abstractNumId w:val="61"/>
  </w:num>
  <w:num w:numId="34">
    <w:abstractNumId w:val="34"/>
  </w:num>
  <w:num w:numId="35">
    <w:abstractNumId w:val="43"/>
  </w:num>
  <w:num w:numId="36">
    <w:abstractNumId w:val="41"/>
  </w:num>
  <w:num w:numId="37">
    <w:abstractNumId w:val="45"/>
  </w:num>
  <w:num w:numId="38">
    <w:abstractNumId w:val="32"/>
  </w:num>
  <w:num w:numId="39">
    <w:abstractNumId w:val="56"/>
  </w:num>
  <w:num w:numId="40">
    <w:abstractNumId w:val="62"/>
  </w:num>
  <w:num w:numId="41">
    <w:abstractNumId w:val="0"/>
  </w:num>
  <w:num w:numId="42">
    <w:abstractNumId w:val="12"/>
  </w:num>
  <w:num w:numId="43">
    <w:abstractNumId w:val="23"/>
  </w:num>
  <w:num w:numId="44">
    <w:abstractNumId w:val="44"/>
  </w:num>
  <w:num w:numId="45">
    <w:abstractNumId w:val="24"/>
  </w:num>
  <w:num w:numId="46">
    <w:abstractNumId w:val="54"/>
  </w:num>
  <w:num w:numId="47">
    <w:abstractNumId w:val="16"/>
  </w:num>
  <w:num w:numId="48">
    <w:abstractNumId w:val="9"/>
  </w:num>
  <w:num w:numId="49">
    <w:abstractNumId w:val="39"/>
  </w:num>
  <w:num w:numId="50">
    <w:abstractNumId w:val="38"/>
  </w:num>
  <w:num w:numId="51">
    <w:abstractNumId w:val="53"/>
  </w:num>
  <w:num w:numId="52">
    <w:abstractNumId w:val="57"/>
  </w:num>
  <w:num w:numId="53">
    <w:abstractNumId w:val="60"/>
  </w:num>
  <w:num w:numId="54">
    <w:abstractNumId w:val="26"/>
  </w:num>
  <w:num w:numId="55">
    <w:abstractNumId w:val="17"/>
  </w:num>
  <w:num w:numId="56">
    <w:abstractNumId w:val="49"/>
  </w:num>
  <w:num w:numId="57">
    <w:abstractNumId w:val="55"/>
  </w:num>
  <w:num w:numId="58">
    <w:abstractNumId w:val="19"/>
  </w:num>
  <w:num w:numId="59">
    <w:abstractNumId w:val="37"/>
  </w:num>
  <w:num w:numId="60">
    <w:abstractNumId w:val="30"/>
  </w:num>
  <w:num w:numId="61">
    <w:abstractNumId w:val="27"/>
  </w:num>
  <w:num w:numId="62">
    <w:abstractNumId w:val="3"/>
  </w:num>
  <w:num w:numId="63">
    <w:abstractNumId w:val="21"/>
  </w:num>
  <w:num w:numId="64">
    <w:abstractNumId w:val="15"/>
  </w:num>
  <w:num w:numId="65">
    <w:abstractNumId w:val="8"/>
  </w:num>
  <w:num w:numId="66">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8A"/>
    <w:rsid w:val="000000AA"/>
    <w:rsid w:val="00022C64"/>
    <w:rsid w:val="00067377"/>
    <w:rsid w:val="0009727D"/>
    <w:rsid w:val="000A524D"/>
    <w:rsid w:val="000C3470"/>
    <w:rsid w:val="000E05C9"/>
    <w:rsid w:val="00163D83"/>
    <w:rsid w:val="001656F6"/>
    <w:rsid w:val="00173605"/>
    <w:rsid w:val="0018761F"/>
    <w:rsid w:val="00197246"/>
    <w:rsid w:val="001B7475"/>
    <w:rsid w:val="001D73A6"/>
    <w:rsid w:val="001F515D"/>
    <w:rsid w:val="00296CA7"/>
    <w:rsid w:val="002D5D7C"/>
    <w:rsid w:val="002F3C25"/>
    <w:rsid w:val="002F66B0"/>
    <w:rsid w:val="0030378A"/>
    <w:rsid w:val="00314BC6"/>
    <w:rsid w:val="00320D75"/>
    <w:rsid w:val="003235AE"/>
    <w:rsid w:val="0034076C"/>
    <w:rsid w:val="003B5C3A"/>
    <w:rsid w:val="003C5C16"/>
    <w:rsid w:val="003F5B6D"/>
    <w:rsid w:val="00425957"/>
    <w:rsid w:val="00460273"/>
    <w:rsid w:val="0046329E"/>
    <w:rsid w:val="00472ECD"/>
    <w:rsid w:val="0049683C"/>
    <w:rsid w:val="004F1D1F"/>
    <w:rsid w:val="004F3654"/>
    <w:rsid w:val="0052758A"/>
    <w:rsid w:val="00567F07"/>
    <w:rsid w:val="0057374A"/>
    <w:rsid w:val="00605A80"/>
    <w:rsid w:val="00631C32"/>
    <w:rsid w:val="006533F1"/>
    <w:rsid w:val="0069209D"/>
    <w:rsid w:val="006A3DAF"/>
    <w:rsid w:val="006B71F5"/>
    <w:rsid w:val="00700D1F"/>
    <w:rsid w:val="007646A8"/>
    <w:rsid w:val="007905D5"/>
    <w:rsid w:val="007C393A"/>
    <w:rsid w:val="00844CB6"/>
    <w:rsid w:val="008A7D2E"/>
    <w:rsid w:val="008B59B2"/>
    <w:rsid w:val="008C5C87"/>
    <w:rsid w:val="00946A5B"/>
    <w:rsid w:val="009A1623"/>
    <w:rsid w:val="009A4F47"/>
    <w:rsid w:val="009B4CF2"/>
    <w:rsid w:val="00A24846"/>
    <w:rsid w:val="00A61DD4"/>
    <w:rsid w:val="00AC060E"/>
    <w:rsid w:val="00AC6737"/>
    <w:rsid w:val="00AF3772"/>
    <w:rsid w:val="00AF741D"/>
    <w:rsid w:val="00B86433"/>
    <w:rsid w:val="00B93713"/>
    <w:rsid w:val="00BB47BF"/>
    <w:rsid w:val="00C30FAB"/>
    <w:rsid w:val="00C326FA"/>
    <w:rsid w:val="00C4306F"/>
    <w:rsid w:val="00C520E3"/>
    <w:rsid w:val="00C53E4F"/>
    <w:rsid w:val="00C83EE7"/>
    <w:rsid w:val="00C8498E"/>
    <w:rsid w:val="00C87F33"/>
    <w:rsid w:val="00CA38E2"/>
    <w:rsid w:val="00CC0959"/>
    <w:rsid w:val="00CF3C41"/>
    <w:rsid w:val="00CF45AD"/>
    <w:rsid w:val="00D205F0"/>
    <w:rsid w:val="00D25FA9"/>
    <w:rsid w:val="00D724C9"/>
    <w:rsid w:val="00DC6592"/>
    <w:rsid w:val="00DF7A86"/>
    <w:rsid w:val="00E211DE"/>
    <w:rsid w:val="00E4050E"/>
    <w:rsid w:val="00E449FC"/>
    <w:rsid w:val="00E60B33"/>
    <w:rsid w:val="00E94238"/>
    <w:rsid w:val="00EF0E67"/>
    <w:rsid w:val="00F07104"/>
    <w:rsid w:val="00F1110C"/>
    <w:rsid w:val="00F3768A"/>
    <w:rsid w:val="00F47871"/>
    <w:rsid w:val="00F51094"/>
    <w:rsid w:val="00F6432F"/>
    <w:rsid w:val="00F65E1B"/>
    <w:rsid w:val="00FB208B"/>
    <w:rsid w:val="00FD09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5FA"/>
  <w15:docId w15:val="{AD561B45-4061-44FA-9EB1-162DB44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104"/>
  </w:style>
  <w:style w:type="paragraph" w:styleId="Heading1">
    <w:name w:val="heading 1"/>
    <w:basedOn w:val="Normal"/>
    <w:next w:val="Normal"/>
    <w:qFormat/>
    <w:rsid w:val="00F07104"/>
    <w:pPr>
      <w:keepNext/>
      <w:numPr>
        <w:numId w:val="1"/>
      </w:numPr>
      <w:tabs>
        <w:tab w:val="left" w:pos="720"/>
        <w:tab w:val="left" w:pos="1080"/>
        <w:tab w:val="left" w:pos="1440"/>
        <w:tab w:val="left" w:pos="1800"/>
        <w:tab w:val="left" w:pos="2160"/>
        <w:tab w:val="left" w:pos="2520"/>
        <w:tab w:val="left" w:pos="2880"/>
      </w:tabs>
      <w:outlineLvl w:val="0"/>
    </w:pPr>
    <w:rPr>
      <w:b/>
      <w:sz w:val="24"/>
      <w:u w:val="single"/>
    </w:rPr>
  </w:style>
  <w:style w:type="paragraph" w:styleId="Heading2">
    <w:name w:val="heading 2"/>
    <w:basedOn w:val="Normal"/>
    <w:next w:val="Normal"/>
    <w:qFormat/>
    <w:rsid w:val="00F07104"/>
    <w:pPr>
      <w:keepNext/>
      <w:tabs>
        <w:tab w:val="left" w:pos="0"/>
        <w:tab w:val="left" w:pos="1440"/>
        <w:tab w:val="left" w:pos="1800"/>
        <w:tab w:val="left" w:pos="2160"/>
        <w:tab w:val="left" w:pos="2520"/>
        <w:tab w:val="left" w:pos="2880"/>
      </w:tabs>
      <w:outlineLvl w:val="1"/>
    </w:pPr>
    <w:rPr>
      <w:sz w:val="24"/>
      <w:u w:val="single"/>
    </w:rPr>
  </w:style>
  <w:style w:type="paragraph" w:styleId="Heading3">
    <w:name w:val="heading 3"/>
    <w:basedOn w:val="Normal"/>
    <w:next w:val="Normal"/>
    <w:qFormat/>
    <w:rsid w:val="00F07104"/>
    <w:pPr>
      <w:keepNext/>
      <w:tabs>
        <w:tab w:val="left" w:pos="720"/>
        <w:tab w:val="left" w:pos="1080"/>
        <w:tab w:val="left" w:pos="1440"/>
        <w:tab w:val="left" w:pos="1800"/>
        <w:tab w:val="left" w:pos="2160"/>
        <w:tab w:val="left" w:pos="2520"/>
        <w:tab w:val="left" w:pos="2880"/>
      </w:tabs>
      <w:jc w:val="center"/>
      <w:outlineLvl w:val="2"/>
    </w:pPr>
    <w:rPr>
      <w:b/>
      <w:sz w:val="28"/>
    </w:rPr>
  </w:style>
  <w:style w:type="paragraph" w:styleId="Heading4">
    <w:name w:val="heading 4"/>
    <w:basedOn w:val="Normal"/>
    <w:next w:val="Normal"/>
    <w:qFormat/>
    <w:rsid w:val="00F07104"/>
    <w:pPr>
      <w:keepNext/>
      <w:tabs>
        <w:tab w:val="left" w:pos="720"/>
        <w:tab w:val="left" w:pos="1080"/>
        <w:tab w:val="left" w:pos="1440"/>
        <w:tab w:val="left" w:pos="1800"/>
        <w:tab w:val="left" w:pos="2160"/>
        <w:tab w:val="left" w:pos="2520"/>
        <w:tab w:val="left" w:pos="2880"/>
      </w:tabs>
      <w:jc w:val="center"/>
      <w:outlineLvl w:val="3"/>
    </w:pPr>
    <w:rPr>
      <w:b/>
      <w:sz w:val="24"/>
    </w:rPr>
  </w:style>
  <w:style w:type="paragraph" w:styleId="Heading5">
    <w:name w:val="heading 5"/>
    <w:basedOn w:val="Normal"/>
    <w:next w:val="Normal"/>
    <w:qFormat/>
    <w:rsid w:val="00F07104"/>
    <w:pPr>
      <w:keepNext/>
      <w:numPr>
        <w:numId w:val="2"/>
      </w:numPr>
      <w:tabs>
        <w:tab w:val="left" w:pos="360"/>
        <w:tab w:val="left" w:pos="720"/>
        <w:tab w:val="left" w:pos="1080"/>
        <w:tab w:val="left" w:pos="1440"/>
        <w:tab w:val="left" w:pos="1800"/>
        <w:tab w:val="left" w:pos="2160"/>
        <w:tab w:val="left" w:pos="2520"/>
        <w:tab w:val="left" w:pos="2880"/>
      </w:tabs>
      <w:ind w:left="1080"/>
      <w:outlineLvl w:val="4"/>
    </w:pPr>
    <w:rPr>
      <w:sz w:val="24"/>
      <w:u w:val="single"/>
    </w:rPr>
  </w:style>
  <w:style w:type="paragraph" w:styleId="Heading6">
    <w:name w:val="heading 6"/>
    <w:basedOn w:val="Normal"/>
    <w:next w:val="Normal"/>
    <w:qFormat/>
    <w:rsid w:val="00F07104"/>
    <w:pPr>
      <w:keepNext/>
      <w:numPr>
        <w:numId w:val="16"/>
      </w:numPr>
      <w:tabs>
        <w:tab w:val="left" w:pos="360"/>
        <w:tab w:val="left" w:pos="720"/>
        <w:tab w:val="left" w:pos="1080"/>
        <w:tab w:val="left" w:pos="1440"/>
        <w:tab w:val="left" w:pos="1800"/>
        <w:tab w:val="left" w:pos="2160"/>
        <w:tab w:val="left" w:pos="2520"/>
        <w:tab w:val="left" w:pos="2880"/>
      </w:tabs>
      <w:outlineLvl w:val="5"/>
    </w:pPr>
    <w:rPr>
      <w:sz w:val="24"/>
    </w:rPr>
  </w:style>
  <w:style w:type="paragraph" w:styleId="Heading7">
    <w:name w:val="heading 7"/>
    <w:basedOn w:val="Normal"/>
    <w:next w:val="Normal"/>
    <w:qFormat/>
    <w:rsid w:val="00F07104"/>
    <w:pPr>
      <w:keepNext/>
      <w:tabs>
        <w:tab w:val="left" w:pos="360"/>
        <w:tab w:val="left" w:pos="720"/>
        <w:tab w:val="left" w:pos="1080"/>
        <w:tab w:val="left" w:pos="1440"/>
        <w:tab w:val="left" w:pos="1800"/>
        <w:tab w:val="left" w:pos="2160"/>
        <w:tab w:val="left" w:pos="2520"/>
        <w:tab w:val="left" w:pos="2880"/>
      </w:tabs>
      <w:outlineLvl w:val="6"/>
    </w:pPr>
    <w:rPr>
      <w:sz w:val="24"/>
    </w:rPr>
  </w:style>
  <w:style w:type="paragraph" w:styleId="Heading8">
    <w:name w:val="heading 8"/>
    <w:basedOn w:val="Normal"/>
    <w:next w:val="Normal"/>
    <w:qFormat/>
    <w:rsid w:val="00F07104"/>
    <w:pPr>
      <w:keepNext/>
      <w:numPr>
        <w:numId w:val="20"/>
      </w:numPr>
      <w:tabs>
        <w:tab w:val="left" w:pos="360"/>
        <w:tab w:val="left" w:pos="720"/>
        <w:tab w:val="left" w:pos="1800"/>
        <w:tab w:val="left" w:pos="2160"/>
        <w:tab w:val="left" w:pos="2520"/>
        <w:tab w:val="left" w:pos="2880"/>
      </w:tabs>
      <w:outlineLvl w:val="7"/>
    </w:pPr>
    <w:rPr>
      <w:b/>
      <w:sz w:val="24"/>
      <w:u w:val="single"/>
    </w:rPr>
  </w:style>
  <w:style w:type="paragraph" w:styleId="Heading9">
    <w:name w:val="heading 9"/>
    <w:basedOn w:val="Normal"/>
    <w:next w:val="Normal"/>
    <w:qFormat/>
    <w:rsid w:val="00F07104"/>
    <w:pPr>
      <w:keepNext/>
      <w:tabs>
        <w:tab w:val="left" w:pos="720"/>
        <w:tab w:val="left" w:pos="1080"/>
        <w:tab w:val="left" w:pos="1440"/>
        <w:tab w:val="left" w:pos="1800"/>
        <w:tab w:val="left" w:pos="2160"/>
        <w:tab w:val="left" w:pos="2520"/>
        <w:tab w:val="left" w:pos="288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7104"/>
    <w:pPr>
      <w:numPr>
        <w:ilvl w:val="12"/>
      </w:numPr>
      <w:tabs>
        <w:tab w:val="left" w:pos="360"/>
        <w:tab w:val="left" w:pos="720"/>
        <w:tab w:val="left" w:pos="1080"/>
        <w:tab w:val="left" w:pos="1440"/>
        <w:tab w:val="left" w:pos="1800"/>
        <w:tab w:val="left" w:pos="2160"/>
        <w:tab w:val="left" w:pos="2520"/>
        <w:tab w:val="left" w:pos="2880"/>
      </w:tabs>
      <w:ind w:left="720"/>
    </w:pPr>
    <w:rPr>
      <w:sz w:val="24"/>
    </w:rPr>
  </w:style>
  <w:style w:type="paragraph" w:styleId="BodyTextIndent2">
    <w:name w:val="Body Text Indent 2"/>
    <w:basedOn w:val="Normal"/>
    <w:rsid w:val="00F07104"/>
    <w:pPr>
      <w:tabs>
        <w:tab w:val="left" w:pos="360"/>
        <w:tab w:val="left" w:pos="720"/>
        <w:tab w:val="left" w:pos="1080"/>
        <w:tab w:val="left" w:pos="1440"/>
        <w:tab w:val="left" w:pos="1800"/>
        <w:tab w:val="left" w:pos="2160"/>
        <w:tab w:val="left" w:pos="2520"/>
        <w:tab w:val="left" w:pos="2880"/>
      </w:tabs>
      <w:ind w:left="1080"/>
    </w:pPr>
    <w:rPr>
      <w:sz w:val="24"/>
    </w:rPr>
  </w:style>
  <w:style w:type="paragraph" w:styleId="BodyText">
    <w:name w:val="Body Text"/>
    <w:basedOn w:val="Normal"/>
    <w:rsid w:val="00F07104"/>
    <w:pPr>
      <w:tabs>
        <w:tab w:val="left" w:pos="360"/>
        <w:tab w:val="left" w:pos="720"/>
        <w:tab w:val="left" w:pos="1080"/>
        <w:tab w:val="left" w:pos="1440"/>
        <w:tab w:val="left" w:pos="1800"/>
        <w:tab w:val="left" w:pos="2160"/>
        <w:tab w:val="left" w:pos="2520"/>
        <w:tab w:val="left" w:pos="2880"/>
      </w:tabs>
    </w:pPr>
    <w:rPr>
      <w:b/>
      <w:sz w:val="24"/>
    </w:rPr>
  </w:style>
  <w:style w:type="paragraph" w:styleId="Footer">
    <w:name w:val="footer"/>
    <w:basedOn w:val="Normal"/>
    <w:rsid w:val="00F07104"/>
    <w:pPr>
      <w:tabs>
        <w:tab w:val="center" w:pos="4320"/>
        <w:tab w:val="right" w:pos="8640"/>
      </w:tabs>
    </w:pPr>
  </w:style>
  <w:style w:type="character" w:styleId="PageNumber">
    <w:name w:val="page number"/>
    <w:basedOn w:val="DefaultParagraphFont"/>
    <w:rsid w:val="00F07104"/>
  </w:style>
  <w:style w:type="paragraph" w:styleId="BodyTextIndent3">
    <w:name w:val="Body Text Indent 3"/>
    <w:basedOn w:val="Normal"/>
    <w:rsid w:val="00F07104"/>
    <w:pPr>
      <w:tabs>
        <w:tab w:val="left" w:pos="1080"/>
      </w:tabs>
      <w:ind w:left="360"/>
    </w:pPr>
    <w:rPr>
      <w:sz w:val="24"/>
    </w:rPr>
  </w:style>
  <w:style w:type="paragraph" w:styleId="BodyText2">
    <w:name w:val="Body Text 2"/>
    <w:basedOn w:val="Normal"/>
    <w:rsid w:val="00F07104"/>
    <w:pPr>
      <w:tabs>
        <w:tab w:val="left" w:pos="360"/>
        <w:tab w:val="left" w:pos="1080"/>
        <w:tab w:val="left" w:pos="1800"/>
        <w:tab w:val="left" w:pos="2160"/>
        <w:tab w:val="left" w:pos="2520"/>
        <w:tab w:val="left" w:pos="2880"/>
      </w:tabs>
    </w:pPr>
    <w:rPr>
      <w:sz w:val="24"/>
    </w:rPr>
  </w:style>
  <w:style w:type="paragraph" w:styleId="Header">
    <w:name w:val="header"/>
    <w:basedOn w:val="Normal"/>
    <w:rsid w:val="00F07104"/>
    <w:pPr>
      <w:tabs>
        <w:tab w:val="center" w:pos="4320"/>
        <w:tab w:val="right" w:pos="8640"/>
      </w:tabs>
    </w:pPr>
  </w:style>
  <w:style w:type="paragraph" w:styleId="BalloonText">
    <w:name w:val="Balloon Text"/>
    <w:basedOn w:val="Normal"/>
    <w:semiHidden/>
    <w:rsid w:val="00F47541"/>
    <w:rPr>
      <w:rFonts w:ascii="Tahoma" w:hAnsi="Tahoma" w:cs="Tahoma"/>
      <w:sz w:val="16"/>
      <w:szCs w:val="16"/>
    </w:rPr>
  </w:style>
  <w:style w:type="table" w:styleId="TableGrid">
    <w:name w:val="Table Grid"/>
    <w:basedOn w:val="TableNormal"/>
    <w:rsid w:val="00CE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25B20"/>
    <w:rPr>
      <w:b/>
      <w:bCs/>
      <w:color w:val="1F477D"/>
    </w:rPr>
  </w:style>
  <w:style w:type="character" w:customStyle="1" w:styleId="apple-converted-space">
    <w:name w:val="apple-converted-space"/>
    <w:basedOn w:val="DefaultParagraphFont"/>
    <w:rsid w:val="00B25B20"/>
  </w:style>
  <w:style w:type="paragraph" w:styleId="ListParagraph">
    <w:name w:val="List Paragraph"/>
    <w:basedOn w:val="Normal"/>
    <w:qFormat/>
    <w:rsid w:val="00700D1F"/>
    <w:pPr>
      <w:ind w:left="720"/>
    </w:pPr>
  </w:style>
  <w:style w:type="character" w:customStyle="1" w:styleId="a20a31ef-2176-4f9e-8a94-882034ab9356">
    <w:name w:val="a20a31ef-2176-4f9e-8a94-882034ab9356"/>
    <w:basedOn w:val="DefaultParagraphFont"/>
    <w:rsid w:val="00425957"/>
  </w:style>
  <w:style w:type="character" w:customStyle="1" w:styleId="a">
    <w:name w:val="_"/>
    <w:basedOn w:val="DefaultParagraphFont"/>
    <w:rsid w:val="00425957"/>
  </w:style>
  <w:style w:type="paragraph" w:customStyle="1" w:styleId="Default">
    <w:name w:val="Default"/>
    <w:rsid w:val="003C5C16"/>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687">
      <w:bodyDiv w:val="1"/>
      <w:marLeft w:val="0"/>
      <w:marRight w:val="0"/>
      <w:marTop w:val="0"/>
      <w:marBottom w:val="0"/>
      <w:divBdr>
        <w:top w:val="none" w:sz="0" w:space="0" w:color="auto"/>
        <w:left w:val="none" w:sz="0" w:space="0" w:color="auto"/>
        <w:bottom w:val="none" w:sz="0" w:space="0" w:color="auto"/>
        <w:right w:val="none" w:sz="0" w:space="0" w:color="auto"/>
      </w:divBdr>
      <w:divsChild>
        <w:div w:id="1643387254">
          <w:marLeft w:val="0"/>
          <w:marRight w:val="0"/>
          <w:marTop w:val="0"/>
          <w:marBottom w:val="0"/>
          <w:divBdr>
            <w:top w:val="none" w:sz="0" w:space="0" w:color="auto"/>
            <w:left w:val="none" w:sz="0" w:space="0" w:color="auto"/>
            <w:bottom w:val="none" w:sz="0" w:space="0" w:color="auto"/>
            <w:right w:val="none" w:sz="0" w:space="0" w:color="auto"/>
          </w:divBdr>
        </w:div>
        <w:div w:id="1100028250">
          <w:marLeft w:val="0"/>
          <w:marRight w:val="0"/>
          <w:marTop w:val="0"/>
          <w:marBottom w:val="0"/>
          <w:divBdr>
            <w:top w:val="none" w:sz="0" w:space="0" w:color="auto"/>
            <w:left w:val="none" w:sz="0" w:space="0" w:color="auto"/>
            <w:bottom w:val="none" w:sz="0" w:space="0" w:color="auto"/>
            <w:right w:val="none" w:sz="0" w:space="0" w:color="auto"/>
          </w:divBdr>
        </w:div>
        <w:div w:id="270623275">
          <w:marLeft w:val="0"/>
          <w:marRight w:val="0"/>
          <w:marTop w:val="0"/>
          <w:marBottom w:val="0"/>
          <w:divBdr>
            <w:top w:val="none" w:sz="0" w:space="0" w:color="auto"/>
            <w:left w:val="none" w:sz="0" w:space="0" w:color="auto"/>
            <w:bottom w:val="none" w:sz="0" w:space="0" w:color="auto"/>
            <w:right w:val="none" w:sz="0" w:space="0" w:color="auto"/>
          </w:divBdr>
        </w:div>
        <w:div w:id="664092467">
          <w:marLeft w:val="0"/>
          <w:marRight w:val="0"/>
          <w:marTop w:val="0"/>
          <w:marBottom w:val="0"/>
          <w:divBdr>
            <w:top w:val="none" w:sz="0" w:space="0" w:color="auto"/>
            <w:left w:val="none" w:sz="0" w:space="0" w:color="auto"/>
            <w:bottom w:val="none" w:sz="0" w:space="0" w:color="auto"/>
            <w:right w:val="none" w:sz="0" w:space="0" w:color="auto"/>
          </w:divBdr>
        </w:div>
      </w:divsChild>
    </w:div>
    <w:div w:id="299044386">
      <w:bodyDiv w:val="1"/>
      <w:marLeft w:val="0"/>
      <w:marRight w:val="0"/>
      <w:marTop w:val="0"/>
      <w:marBottom w:val="0"/>
      <w:divBdr>
        <w:top w:val="none" w:sz="0" w:space="0" w:color="auto"/>
        <w:left w:val="none" w:sz="0" w:space="0" w:color="auto"/>
        <w:bottom w:val="none" w:sz="0" w:space="0" w:color="auto"/>
        <w:right w:val="none" w:sz="0" w:space="0" w:color="auto"/>
      </w:divBdr>
      <w:divsChild>
        <w:div w:id="549803465">
          <w:marLeft w:val="0"/>
          <w:marRight w:val="0"/>
          <w:marTop w:val="0"/>
          <w:marBottom w:val="0"/>
          <w:divBdr>
            <w:top w:val="none" w:sz="0" w:space="0" w:color="auto"/>
            <w:left w:val="none" w:sz="0" w:space="0" w:color="auto"/>
            <w:bottom w:val="none" w:sz="0" w:space="0" w:color="auto"/>
            <w:right w:val="none" w:sz="0" w:space="0" w:color="auto"/>
          </w:divBdr>
        </w:div>
        <w:div w:id="274101927">
          <w:marLeft w:val="0"/>
          <w:marRight w:val="0"/>
          <w:marTop w:val="0"/>
          <w:marBottom w:val="0"/>
          <w:divBdr>
            <w:top w:val="none" w:sz="0" w:space="0" w:color="auto"/>
            <w:left w:val="none" w:sz="0" w:space="0" w:color="auto"/>
            <w:bottom w:val="none" w:sz="0" w:space="0" w:color="auto"/>
            <w:right w:val="none" w:sz="0" w:space="0" w:color="auto"/>
          </w:divBdr>
        </w:div>
        <w:div w:id="48188919">
          <w:marLeft w:val="0"/>
          <w:marRight w:val="0"/>
          <w:marTop w:val="0"/>
          <w:marBottom w:val="0"/>
          <w:divBdr>
            <w:top w:val="none" w:sz="0" w:space="0" w:color="auto"/>
            <w:left w:val="none" w:sz="0" w:space="0" w:color="auto"/>
            <w:bottom w:val="none" w:sz="0" w:space="0" w:color="auto"/>
            <w:right w:val="none" w:sz="0" w:space="0" w:color="auto"/>
          </w:divBdr>
        </w:div>
        <w:div w:id="469371732">
          <w:marLeft w:val="0"/>
          <w:marRight w:val="0"/>
          <w:marTop w:val="0"/>
          <w:marBottom w:val="0"/>
          <w:divBdr>
            <w:top w:val="none" w:sz="0" w:space="0" w:color="auto"/>
            <w:left w:val="none" w:sz="0" w:space="0" w:color="auto"/>
            <w:bottom w:val="none" w:sz="0" w:space="0" w:color="auto"/>
            <w:right w:val="none" w:sz="0" w:space="0" w:color="auto"/>
          </w:divBdr>
        </w:div>
      </w:divsChild>
    </w:div>
    <w:div w:id="771165989">
      <w:bodyDiv w:val="1"/>
      <w:marLeft w:val="0"/>
      <w:marRight w:val="0"/>
      <w:marTop w:val="0"/>
      <w:marBottom w:val="0"/>
      <w:divBdr>
        <w:top w:val="none" w:sz="0" w:space="0" w:color="auto"/>
        <w:left w:val="none" w:sz="0" w:space="0" w:color="auto"/>
        <w:bottom w:val="none" w:sz="0" w:space="0" w:color="auto"/>
        <w:right w:val="none" w:sz="0" w:space="0" w:color="auto"/>
      </w:divBdr>
      <w:divsChild>
        <w:div w:id="361366727">
          <w:marLeft w:val="0"/>
          <w:marRight w:val="0"/>
          <w:marTop w:val="0"/>
          <w:marBottom w:val="0"/>
          <w:divBdr>
            <w:top w:val="none" w:sz="0" w:space="0" w:color="auto"/>
            <w:left w:val="none" w:sz="0" w:space="0" w:color="auto"/>
            <w:bottom w:val="none" w:sz="0" w:space="0" w:color="auto"/>
            <w:right w:val="none" w:sz="0" w:space="0" w:color="auto"/>
          </w:divBdr>
        </w:div>
        <w:div w:id="1143039611">
          <w:marLeft w:val="0"/>
          <w:marRight w:val="0"/>
          <w:marTop w:val="0"/>
          <w:marBottom w:val="0"/>
          <w:divBdr>
            <w:top w:val="none" w:sz="0" w:space="0" w:color="auto"/>
            <w:left w:val="none" w:sz="0" w:space="0" w:color="auto"/>
            <w:bottom w:val="none" w:sz="0" w:space="0" w:color="auto"/>
            <w:right w:val="none" w:sz="0" w:space="0" w:color="auto"/>
          </w:divBdr>
        </w:div>
        <w:div w:id="653873651">
          <w:marLeft w:val="0"/>
          <w:marRight w:val="0"/>
          <w:marTop w:val="0"/>
          <w:marBottom w:val="0"/>
          <w:divBdr>
            <w:top w:val="none" w:sz="0" w:space="0" w:color="auto"/>
            <w:left w:val="none" w:sz="0" w:space="0" w:color="auto"/>
            <w:bottom w:val="none" w:sz="0" w:space="0" w:color="auto"/>
            <w:right w:val="none" w:sz="0" w:space="0" w:color="auto"/>
          </w:divBdr>
        </w:div>
        <w:div w:id="1857230797">
          <w:marLeft w:val="0"/>
          <w:marRight w:val="0"/>
          <w:marTop w:val="0"/>
          <w:marBottom w:val="0"/>
          <w:divBdr>
            <w:top w:val="none" w:sz="0" w:space="0" w:color="auto"/>
            <w:left w:val="none" w:sz="0" w:space="0" w:color="auto"/>
            <w:bottom w:val="none" w:sz="0" w:space="0" w:color="auto"/>
            <w:right w:val="none" w:sz="0" w:space="0" w:color="auto"/>
          </w:divBdr>
        </w:div>
      </w:divsChild>
    </w:div>
    <w:div w:id="1153184821">
      <w:bodyDiv w:val="1"/>
      <w:marLeft w:val="0"/>
      <w:marRight w:val="0"/>
      <w:marTop w:val="0"/>
      <w:marBottom w:val="0"/>
      <w:divBdr>
        <w:top w:val="none" w:sz="0" w:space="0" w:color="auto"/>
        <w:left w:val="none" w:sz="0" w:space="0" w:color="auto"/>
        <w:bottom w:val="none" w:sz="0" w:space="0" w:color="auto"/>
        <w:right w:val="none" w:sz="0" w:space="0" w:color="auto"/>
      </w:divBdr>
      <w:divsChild>
        <w:div w:id="1312832181">
          <w:marLeft w:val="0"/>
          <w:marRight w:val="0"/>
          <w:marTop w:val="0"/>
          <w:marBottom w:val="0"/>
          <w:divBdr>
            <w:top w:val="none" w:sz="0" w:space="0" w:color="auto"/>
            <w:left w:val="none" w:sz="0" w:space="0" w:color="auto"/>
            <w:bottom w:val="none" w:sz="0" w:space="0" w:color="auto"/>
            <w:right w:val="none" w:sz="0" w:space="0" w:color="auto"/>
          </w:divBdr>
          <w:divsChild>
            <w:div w:id="1092121406">
              <w:marLeft w:val="0"/>
              <w:marRight w:val="0"/>
              <w:marTop w:val="0"/>
              <w:marBottom w:val="0"/>
              <w:divBdr>
                <w:top w:val="none" w:sz="0" w:space="0" w:color="auto"/>
                <w:left w:val="none" w:sz="0" w:space="0" w:color="auto"/>
                <w:bottom w:val="none" w:sz="0" w:space="0" w:color="auto"/>
                <w:right w:val="none" w:sz="0" w:space="0" w:color="auto"/>
              </w:divBdr>
              <w:divsChild>
                <w:div w:id="601229521">
                  <w:marLeft w:val="0"/>
                  <w:marRight w:val="0"/>
                  <w:marTop w:val="0"/>
                  <w:marBottom w:val="0"/>
                  <w:divBdr>
                    <w:top w:val="none" w:sz="0" w:space="0" w:color="auto"/>
                    <w:left w:val="none" w:sz="0" w:space="0" w:color="auto"/>
                    <w:bottom w:val="none" w:sz="0" w:space="0" w:color="auto"/>
                    <w:right w:val="none" w:sz="0" w:space="0" w:color="auto"/>
                  </w:divBdr>
                  <w:divsChild>
                    <w:div w:id="427501635">
                      <w:marLeft w:val="0"/>
                      <w:marRight w:val="0"/>
                      <w:marTop w:val="0"/>
                      <w:marBottom w:val="0"/>
                      <w:divBdr>
                        <w:top w:val="none" w:sz="0" w:space="0" w:color="auto"/>
                        <w:left w:val="none" w:sz="0" w:space="0" w:color="auto"/>
                        <w:bottom w:val="none" w:sz="0" w:space="0" w:color="auto"/>
                        <w:right w:val="none" w:sz="0" w:space="0" w:color="auto"/>
                      </w:divBdr>
                      <w:divsChild>
                        <w:div w:id="69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FF43-0FC2-44F8-908C-861C4B3C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7541</Words>
  <Characters>42986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SEXUAL OFFENDER LEGISLATION</vt:lpstr>
    </vt:vector>
  </TitlesOfParts>
  <Company>UCDHS</Company>
  <LinksUpToDate>false</LinksUpToDate>
  <CharactersWithSpaces>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OFFENDER LEGISLATION</dc:title>
  <dc:creator>Valued Gateway 2000 Customer</dc:creator>
  <cp:lastModifiedBy>Charles Scott</cp:lastModifiedBy>
  <cp:revision>2</cp:revision>
  <cp:lastPrinted>2012-07-24T19:05:00Z</cp:lastPrinted>
  <dcterms:created xsi:type="dcterms:W3CDTF">2019-02-19T17:05:00Z</dcterms:created>
  <dcterms:modified xsi:type="dcterms:W3CDTF">2019-02-19T17:05:00Z</dcterms:modified>
</cp:coreProperties>
</file>